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0BA87" w14:textId="77777777" w:rsidR="00917921" w:rsidRDefault="00E62B5E" w:rsidP="00BA5ABE">
      <w:pPr>
        <w:pStyle w:val="Nagwek"/>
        <w:tabs>
          <w:tab w:val="clear" w:pos="4536"/>
          <w:tab w:val="clear" w:pos="9072"/>
          <w:tab w:val="right" w:pos="10204"/>
        </w:tabs>
      </w:pPr>
      <w:r>
        <w:pict w14:anchorId="0B2CB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51.5pt">
            <v:imagedata r:id="rId8" o:title="wup podstawowe poziome pole ochronne"/>
          </v:shape>
        </w:pict>
      </w:r>
      <w:r w:rsidR="00BA5ABE">
        <w:tab/>
      </w:r>
      <w:r w:rsidR="00BA5ABE">
        <w:rPr>
          <w:noProof/>
          <w:lang w:eastAsia="pl-PL"/>
        </w:rPr>
        <w:drawing>
          <wp:inline distT="0" distB="0" distL="0" distR="0" wp14:anchorId="4C844B39" wp14:editId="0A46B562">
            <wp:extent cx="1564215" cy="614380"/>
            <wp:effectExtent l="0" t="0" r="0" b="0"/>
            <wp:docPr id="2" name="Obraz 2" descr="Logotyp Województwa Dolnośląskiego - Obraz dekoracyjny" title="Logotyp Województwa Dolno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ojewództwa Dolnośląskiego - Obraz dekoracyjny" title="Logotyp Województwa Dolnośląskiego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215" cy="61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A52A" w14:textId="0EC48157" w:rsidR="004769A7" w:rsidRDefault="004060F6" w:rsidP="004769A7">
      <w:pPr>
        <w:pStyle w:val="Tytu"/>
      </w:pPr>
      <w:r w:rsidRPr="009833EE">
        <w:t>Informacja</w:t>
      </w:r>
      <w:r w:rsidRPr="0086697C">
        <w:t xml:space="preserve"> o </w:t>
      </w:r>
      <w:r w:rsidRPr="009833EE">
        <w:t>sytuacji</w:t>
      </w:r>
      <w:r w:rsidRPr="0086697C">
        <w:t xml:space="preserve"> na rynku pracy w województ</w:t>
      </w:r>
      <w:r w:rsidR="00056C31">
        <w:t>wie dolnośląskim w pa</w:t>
      </w:r>
      <w:r w:rsidR="00056C31">
        <w:rPr>
          <w:lang w:val="pl-PL"/>
        </w:rPr>
        <w:t>ździerniku</w:t>
      </w:r>
      <w:r w:rsidR="00022C67">
        <w:rPr>
          <w:lang w:val="pl-PL"/>
        </w:rPr>
        <w:t xml:space="preserve"> </w:t>
      </w:r>
      <w:r w:rsidR="00852130" w:rsidRPr="0086697C">
        <w:t>202</w:t>
      </w:r>
      <w:r w:rsidR="00707A59" w:rsidRPr="0086697C">
        <w:t>5</w:t>
      </w:r>
      <w:r w:rsidRPr="0086697C">
        <w:t xml:space="preserve"> r</w:t>
      </w:r>
      <w:r w:rsidR="005770D3" w:rsidRPr="0086697C">
        <w:t>oku</w:t>
      </w:r>
      <w:r w:rsidRPr="0086697C">
        <w:t>.</w:t>
      </w:r>
    </w:p>
    <w:p w14:paraId="18DCE0C0" w14:textId="77777777" w:rsidR="004769A7" w:rsidRPr="004769A7" w:rsidRDefault="004769A7" w:rsidP="004769A7">
      <w:pPr>
        <w:pStyle w:val="Nagwek2"/>
      </w:pPr>
      <w:r w:rsidRPr="004769A7">
        <w:t>Uwaga metodologiczna:</w:t>
      </w:r>
    </w:p>
    <w:p w14:paraId="6CA6EAD5" w14:textId="77777777" w:rsidR="004769A7" w:rsidRPr="004769A7" w:rsidRDefault="004769A7" w:rsidP="004769A7">
      <w:pPr>
        <w:spacing w:before="240"/>
      </w:pPr>
      <w:r>
        <w:t>Z dniem 1 czerwca 2025 r. weszła w życie ustawa z dnia 20 marca 2025 r. o rynku pracy i służbach zatrudnienia, zastępująca dotychczasowe przepisy. Nowe regulacje, oprócz wprowadzenia rozwiązań organizacyjnych i merytorycznych w obszarze polityki zatrudnienia, wpływają także na sposób gromadzenia i prezentowania danych statystycznych dotyczących rynku pracy. Może to ograniczać bezpośrednią porównywalność bieżących wyników z danymi publikowanymi w poprzednich latach.</w:t>
      </w:r>
    </w:p>
    <w:p w14:paraId="5A8BD959" w14:textId="77777777" w:rsidR="00357007" w:rsidRDefault="00357007" w:rsidP="006B70FE">
      <w:pPr>
        <w:pStyle w:val="Nagwek2"/>
        <w:spacing w:before="360"/>
      </w:pPr>
      <w:r w:rsidRPr="00F329A8">
        <w:t>Liczba osób bezrobotnych</w:t>
      </w:r>
    </w:p>
    <w:p w14:paraId="421E21CB" w14:textId="198C9D29" w:rsidR="00A459A4" w:rsidRPr="00A459A4" w:rsidRDefault="005F4F2C" w:rsidP="00464258">
      <w:pPr>
        <w:spacing w:before="240"/>
        <w:rPr>
          <w:szCs w:val="22"/>
        </w:rPr>
      </w:pPr>
      <w:r>
        <w:rPr>
          <w:szCs w:val="22"/>
        </w:rPr>
        <w:t>W październiku</w:t>
      </w:r>
      <w:r w:rsidR="00A459A4" w:rsidRPr="00A459A4">
        <w:rPr>
          <w:szCs w:val="22"/>
        </w:rPr>
        <w:t xml:space="preserve"> 2025 roku w rejestrach powiatowych urzędów pracy wojewó</w:t>
      </w:r>
      <w:r w:rsidR="00BA1955">
        <w:rPr>
          <w:szCs w:val="22"/>
        </w:rPr>
        <w:t xml:space="preserve">dztwa dolnośląskiego figurowało </w:t>
      </w:r>
      <w:r w:rsidR="00A459A4" w:rsidRPr="00A459A4">
        <w:rPr>
          <w:szCs w:val="22"/>
        </w:rPr>
        <w:t xml:space="preserve">62 </w:t>
      </w:r>
      <w:r w:rsidR="00BA1955">
        <w:rPr>
          <w:szCs w:val="22"/>
        </w:rPr>
        <w:t> </w:t>
      </w:r>
      <w:r>
        <w:rPr>
          <w:szCs w:val="22"/>
        </w:rPr>
        <w:t>278</w:t>
      </w:r>
      <w:r w:rsidR="00A459A4" w:rsidRPr="00A459A4">
        <w:rPr>
          <w:szCs w:val="22"/>
        </w:rPr>
        <w:t xml:space="preserve"> osób bezrobotnych, co w ujęciu r</w:t>
      </w:r>
      <w:r>
        <w:rPr>
          <w:szCs w:val="22"/>
        </w:rPr>
        <w:t>ocznym oznacza wzrost o ponad 15</w:t>
      </w:r>
      <w:r w:rsidR="00A459A4" w:rsidRPr="00A459A4">
        <w:rPr>
          <w:szCs w:val="22"/>
        </w:rPr>
        <w:t>%. Wzrost ten wskazuje na utrzymujące się osłabienie sytuacji na regionalnym rynku pracy, obserwowane od drugiego kwartału roku, które może być efektem ograniczenia aktywności inwestycyjnej oraz mniejszego zapotrzebowania na pracowników w sektora</w:t>
      </w:r>
      <w:r w:rsidR="00A459A4">
        <w:rPr>
          <w:szCs w:val="22"/>
        </w:rPr>
        <w:t>ch przemysłowych i budowlanych.</w:t>
      </w:r>
    </w:p>
    <w:p w14:paraId="2E1E1AA8" w14:textId="4C91DA53" w:rsidR="00A0364C" w:rsidRPr="00464258" w:rsidRDefault="00A459A4" w:rsidP="00464258">
      <w:pPr>
        <w:spacing w:before="240"/>
        <w:rPr>
          <w:szCs w:val="22"/>
        </w:rPr>
      </w:pPr>
      <w:r w:rsidRPr="00A459A4">
        <w:rPr>
          <w:szCs w:val="22"/>
        </w:rPr>
        <w:t>Kobiety stanowiły 50% ogółu zarejestrowanych bezro</w:t>
      </w:r>
      <w:r w:rsidR="005F4F2C">
        <w:rPr>
          <w:szCs w:val="22"/>
        </w:rPr>
        <w:t>botnych, co oznacza spadek o 1,6</w:t>
      </w:r>
      <w:r w:rsidRPr="00A459A4">
        <w:rPr>
          <w:szCs w:val="22"/>
        </w:rPr>
        <w:t xml:space="preserve"> punktu procentowego w porównaniu z analogicznym okresem roku ubiegłego. Może to świadczyć o względnie lepszej sytuacji kobiet na rynku pracy, szczególnie w branżach usługowych i administracyjnych, które wykazują większą stabilność zatrudnienia w warunkach spowolnienia gospodarczego.</w:t>
      </w:r>
    </w:p>
    <w:p w14:paraId="280EDC01" w14:textId="5401A300" w:rsidR="003A7384" w:rsidRDefault="003A7384" w:rsidP="003A7384">
      <w:pPr>
        <w:pStyle w:val="Legenda"/>
      </w:pPr>
      <w:r>
        <w:t xml:space="preserve">Wykres </w:t>
      </w:r>
      <w:r w:rsidR="004E360B">
        <w:fldChar w:fldCharType="begin"/>
      </w:r>
      <w:r w:rsidR="004E360B">
        <w:instrText xml:space="preserve"> SEQ Wykres \* ARABIC </w:instrText>
      </w:r>
      <w:r w:rsidR="004E360B">
        <w:fldChar w:fldCharType="separate"/>
      </w:r>
      <w:r w:rsidR="006D7C90">
        <w:rPr>
          <w:noProof/>
        </w:rPr>
        <w:t>1</w:t>
      </w:r>
      <w:r w:rsidR="004E360B">
        <w:rPr>
          <w:noProof/>
        </w:rPr>
        <w:fldChar w:fldCharType="end"/>
      </w:r>
      <w:r w:rsidRPr="00CE2EA4">
        <w:t xml:space="preserve"> Bezrobotni na przestrzeni lat 2015 - 2025 według stanu na dzień 31 października</w:t>
      </w:r>
    </w:p>
    <w:p w14:paraId="53F162EA" w14:textId="122909DE" w:rsidR="001F0CAA" w:rsidRPr="00FB7F66" w:rsidRDefault="00056C31" w:rsidP="007B2341">
      <w:pPr>
        <w:pStyle w:val="Legenda"/>
        <w:rPr>
          <w:i w:val="0"/>
          <w:iCs w:val="0"/>
          <w:color w:val="auto"/>
          <w:sz w:val="22"/>
          <w:szCs w:val="20"/>
        </w:rPr>
      </w:pPr>
      <w:r>
        <w:rPr>
          <w:i w:val="0"/>
          <w:iCs w:val="0"/>
          <w:noProof/>
          <w:color w:val="auto"/>
          <w:sz w:val="22"/>
          <w:szCs w:val="20"/>
          <w:lang w:eastAsia="pl-PL"/>
        </w:rPr>
        <w:drawing>
          <wp:inline distT="0" distB="0" distL="0" distR="0" wp14:anchorId="4F2EEB62" wp14:editId="531B0806">
            <wp:extent cx="5400000" cy="2935991"/>
            <wp:effectExtent l="0" t="0" r="0" b="0"/>
            <wp:docPr id="3" name="Obraz 3" descr="Wykres 1. Bezrobotni na przestrzeni lat 2015 - 2025 według stanu na dzień 31 października &#10;Liczba bezrobotnych ogółem w latach wyrażona w tysiącach osób:&#10;2015 rok  97,4 &#10;2016 rok 84,3&#10;2017 rok 68,8&#10;2018 rok  61,1&#10;2019 rok  55,1&#10;2020 rok  67,5&#10;2021 rok  60,4&#10;2022 rok  53,3&#10;2023 rok  52,0&#10;2024 rok  54,1&#10;2025 rok  62,3&#10;Liczba bezrobotnych kobiet ogółem w latach wyrażona w tysiącach osób:&#10;2015 rok  51,0&#10;2016 rok 45,3&#10;2017 rok 38,0&#10;2018 rok  34,5&#10;2019 rok  31,0&#10;2020 rok  35,9&#10;2021 rok  32,3&#10;2022 rok  28,5&#10;2023 rok  27,4&#10;2024 rok  27,9&#10;2025 rok  31,0&#10;" title="Wykres 1. Bezrobotni na przestrzeni lat 2015 - 2025 według stanu na dzień 31 październi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35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B9AA1" w14:textId="021B9A5A" w:rsidR="00E109CA" w:rsidRDefault="00E109CA" w:rsidP="002914C2">
      <w:pPr>
        <w:spacing w:before="240" w:after="240"/>
      </w:pPr>
      <w:r w:rsidRPr="00E109CA">
        <w:t>W październiku bieżącego roku w województwie dolnośląskim w ponad 70% powiatów odnotowano spadek liczby zarejestrowanych bezrobotnych w ujęciu miesiąc do miesiąca. Największy spadek wystąpił w powiecie dzierżoniowskim, gdzie liczba bezrobotnych obniżyła się o 59 osób. Z kolei największy wzrost zanotowano w mieście Wałbrzych, gdzie liczba zarejestrowanych bezrobotnych zwiększyła się o 64 osoby.</w:t>
      </w:r>
      <w:r>
        <w:t xml:space="preserve"> </w:t>
      </w:r>
    </w:p>
    <w:p w14:paraId="6DC8048B" w14:textId="794560E9" w:rsidR="00472C62" w:rsidRDefault="00E109CA" w:rsidP="002914C2">
      <w:pPr>
        <w:spacing w:before="240" w:after="240"/>
      </w:pPr>
      <w:r>
        <w:t>W końcu okresu sprawozdawczego odnotowano na dolnośląskim rynku pracy niewielki spadek bezrobocia rejestrowanego o 307 osób w ujęciu miesiąc do miesiąca. W stosunku do analogicznego okresu roku ubiegłego odnotowano wzrost o 8</w:t>
      </w:r>
      <w:r w:rsidR="006500F4">
        <w:t> </w:t>
      </w:r>
      <w:r>
        <w:t xml:space="preserve">159 osób bezrobotnych. </w:t>
      </w:r>
    </w:p>
    <w:p w14:paraId="1024FCC0" w14:textId="7D331C21" w:rsidR="003A7384" w:rsidRDefault="003A7384" w:rsidP="003A7384">
      <w:pPr>
        <w:pStyle w:val="Legenda"/>
      </w:pPr>
      <w:r>
        <w:lastRenderedPageBreak/>
        <w:t xml:space="preserve">Wykres </w:t>
      </w:r>
      <w:r w:rsidR="004E360B">
        <w:fldChar w:fldCharType="begin"/>
      </w:r>
      <w:r w:rsidR="004E360B">
        <w:instrText xml:space="preserve"> SEQ Wykres \* ARABIC </w:instrText>
      </w:r>
      <w:r w:rsidR="004E360B">
        <w:fldChar w:fldCharType="separate"/>
      </w:r>
      <w:r w:rsidR="006D7C90">
        <w:rPr>
          <w:noProof/>
        </w:rPr>
        <w:t>2</w:t>
      </w:r>
      <w:r w:rsidR="004E360B">
        <w:rPr>
          <w:noProof/>
        </w:rPr>
        <w:fldChar w:fldCharType="end"/>
      </w:r>
      <w:r w:rsidR="00C51FCF">
        <w:t xml:space="preserve">  </w:t>
      </w:r>
      <w:r w:rsidRPr="001C4C14">
        <w:t xml:space="preserve">Wzrost, spadek bezrobocia rejestrowanego w województwie dolnośląskim w okresie październik 2024 – </w:t>
      </w:r>
      <w:r>
        <w:t>2025</w:t>
      </w:r>
    </w:p>
    <w:p w14:paraId="2D6336A4" w14:textId="09ED6BE8" w:rsidR="00116A3F" w:rsidRDefault="003A7384" w:rsidP="006500F4">
      <w:r>
        <w:rPr>
          <w:noProof/>
          <w:lang w:eastAsia="pl-PL"/>
        </w:rPr>
        <w:drawing>
          <wp:inline distT="0" distB="0" distL="0" distR="0" wp14:anchorId="7559C0F8" wp14:editId="6F5163CE">
            <wp:extent cx="5400000" cy="2616603"/>
            <wp:effectExtent l="0" t="0" r="0" b="0"/>
            <wp:docPr id="8" name="Obraz 8" descr="Wykres 2. Wzrost, spadek bezrobocia rejestrowanego w województwie dolnośląskim w okresie październik 2024 – 2025&#10;X 2024  -0,7&#10;XI 2024   0,5&#10;XII 2024  0,8&#10;I 2025  3,7&#10;II 2025  0,8&#10;III 202   -0,5&#10;IV 2025  -2,1&#10;V 2025 - 1,3&#10;VI 2025 1,3&#10;VII 2025 2,8&#10;VIII 2025 1,8&#10;IX 2025 0,5&#10;X 2025 -0,3&#10;" title="Wykres 2. Wzrost, spadek bezrobocia rejestrowanego w województwie dolnośląskim w okresie październik 2024 –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616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C0C5B" w14:textId="77777777" w:rsidR="006500F4" w:rsidRDefault="006500F4" w:rsidP="003A7384">
      <w:pPr>
        <w:pStyle w:val="Legenda"/>
        <w:rPr>
          <w:i w:val="0"/>
          <w:iCs w:val="0"/>
          <w:color w:val="auto"/>
          <w:sz w:val="22"/>
          <w:szCs w:val="20"/>
        </w:rPr>
      </w:pPr>
      <w:r w:rsidRPr="006500F4">
        <w:rPr>
          <w:i w:val="0"/>
          <w:iCs w:val="0"/>
          <w:color w:val="auto"/>
          <w:sz w:val="22"/>
          <w:szCs w:val="20"/>
        </w:rPr>
        <w:t>W ujęciu terytorialnym, mimo ogólnego spadku liczby bezrobotnych w województwie dolnośląskim, w mieście Wrocław odnotowano zwiększony napływ osób bezrobotnych, który wyniósł 120 osób. Zjawisko to wskazuje na odmienną dynamikę lokalnego rynku pracy w stosunku do trendu regionalnego.</w:t>
      </w:r>
    </w:p>
    <w:p w14:paraId="06294F29" w14:textId="14E98B22" w:rsidR="003A7384" w:rsidRDefault="003A7384" w:rsidP="003A7384">
      <w:pPr>
        <w:pStyle w:val="Legenda"/>
      </w:pPr>
      <w:r>
        <w:t xml:space="preserve">Tabela </w:t>
      </w:r>
      <w:r w:rsidR="004E360B">
        <w:fldChar w:fldCharType="begin"/>
      </w:r>
      <w:r w:rsidR="004E360B">
        <w:instrText xml:space="preserve"> SEQ Tabela \* ARABIC </w:instrText>
      </w:r>
      <w:r w:rsidR="004E360B">
        <w:fldChar w:fldCharType="separate"/>
      </w:r>
      <w:r w:rsidR="006D7C90">
        <w:rPr>
          <w:noProof/>
        </w:rPr>
        <w:t>1</w:t>
      </w:r>
      <w:r w:rsidR="004E360B">
        <w:rPr>
          <w:noProof/>
        </w:rPr>
        <w:fldChar w:fldCharType="end"/>
      </w:r>
      <w:r>
        <w:t xml:space="preserve"> </w:t>
      </w:r>
      <w:r w:rsidRPr="00986903">
        <w:t>Wzrost/spadek bezrobocia rejestrowanego w województwie dolnośląskim w porównaniu do września 2025</w:t>
      </w:r>
    </w:p>
    <w:tbl>
      <w:tblPr>
        <w:tblW w:w="9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  Wzrost/spadek bezrobocia rejestrowanego w województwie dolnośląskim w porównaniu do września 2025"/>
        <w:tblDescription w:val="Tabela 1  Wzrost/spadek bezrobocia rejestrowanego w województwie dolnośląskim w porównaniu do września 2025"/>
      </w:tblPr>
      <w:tblGrid>
        <w:gridCol w:w="3420"/>
        <w:gridCol w:w="5720"/>
      </w:tblGrid>
      <w:tr w:rsidR="003A7384" w:rsidRPr="003A7384" w14:paraId="0420633B" w14:textId="77777777" w:rsidTr="003A7384">
        <w:trPr>
          <w:trHeight w:val="504"/>
          <w:tblHeader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F58D" w14:textId="77777777" w:rsidR="003A7384" w:rsidRPr="003A7384" w:rsidRDefault="003A7384" w:rsidP="003A738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Podregiony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C0ECB" w14:textId="77777777" w:rsidR="003A7384" w:rsidRPr="003A7384" w:rsidRDefault="003A7384" w:rsidP="003A738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Wzrost/spadek [+/-] liczby zarejestrowanych bezrobotnych w porównaniu do stanu na dzień 30.09.2025</w:t>
            </w:r>
          </w:p>
        </w:tc>
      </w:tr>
      <w:tr w:rsidR="003A7384" w:rsidRPr="003A7384" w14:paraId="07662A37" w14:textId="77777777" w:rsidTr="003A7384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8DF8" w14:textId="77777777" w:rsidR="003A7384" w:rsidRPr="003A7384" w:rsidRDefault="003A7384" w:rsidP="003A738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Województwo - ogółem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647F" w14:textId="77777777" w:rsidR="003A7384" w:rsidRPr="003A7384" w:rsidRDefault="003A7384" w:rsidP="003A7384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-307</w:t>
            </w:r>
          </w:p>
        </w:tc>
      </w:tr>
      <w:tr w:rsidR="003A7384" w:rsidRPr="003A7384" w14:paraId="049869A7" w14:textId="77777777" w:rsidTr="003A7384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E3DCB" w14:textId="25A9249C" w:rsidR="003A7384" w:rsidRPr="003A7384" w:rsidRDefault="00C51FCF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wałbrzys</w:t>
            </w:r>
            <w:r w:rsidR="003A7384"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8F55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-141</w:t>
            </w:r>
          </w:p>
        </w:tc>
      </w:tr>
      <w:tr w:rsidR="003A7384" w:rsidRPr="003A7384" w14:paraId="37D19569" w14:textId="77777777" w:rsidTr="003A7384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9E0DD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 jeleniogórski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47D24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-130</w:t>
            </w:r>
          </w:p>
        </w:tc>
      </w:tr>
      <w:tr w:rsidR="003A7384" w:rsidRPr="003A7384" w14:paraId="7484B941" w14:textId="77777777" w:rsidTr="003A7384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B3FC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 legnicko-głogowski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EB864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-110</w:t>
            </w:r>
          </w:p>
        </w:tc>
      </w:tr>
      <w:tr w:rsidR="003A7384" w:rsidRPr="003A7384" w14:paraId="2CAEE236" w14:textId="77777777" w:rsidTr="003A7384">
        <w:trPr>
          <w:trHeight w:val="288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E63B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Podregion wrocławski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2366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-46</w:t>
            </w:r>
          </w:p>
        </w:tc>
      </w:tr>
      <w:tr w:rsidR="003A7384" w:rsidRPr="003A7384" w14:paraId="11A82B95" w14:textId="77777777" w:rsidTr="003A7384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C290982" w14:textId="48A11F03" w:rsidR="003A7384" w:rsidRPr="003A7384" w:rsidRDefault="003A7384" w:rsidP="006500F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Podregion  </w:t>
            </w:r>
            <w:r w:rsidR="006500F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 Wrocław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E9C89" w14:textId="77777777" w:rsidR="003A7384" w:rsidRPr="003A7384" w:rsidRDefault="003A7384" w:rsidP="003A7384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A738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</w:tr>
    </w:tbl>
    <w:p w14:paraId="790AE1A5" w14:textId="308DE40A" w:rsidR="00807D28" w:rsidRDefault="00461981" w:rsidP="007E42D5">
      <w:pPr>
        <w:spacing w:before="240"/>
      </w:pPr>
      <w:r>
        <w:t xml:space="preserve">Analiza danych strukturalnych dotyczących osób bezrobotnych znajdujących się w szczególnej sytuacji na rynku pracy w województwie dolnośląskim w okresie od </w:t>
      </w:r>
      <w:r w:rsidR="00962D10">
        <w:t>września 2024 roku do września</w:t>
      </w:r>
      <w:r>
        <w:t xml:space="preserve"> 2025 roku wskazuje </w:t>
      </w:r>
      <w:r w:rsidR="00962D10">
        <w:t xml:space="preserve">wzrost liczby bezrobotnych należących do większości kategorii. </w:t>
      </w:r>
    </w:p>
    <w:p w14:paraId="139D7662" w14:textId="33ED1358" w:rsidR="00C51FCF" w:rsidRDefault="00C51FCF" w:rsidP="00C51FCF">
      <w:pPr>
        <w:pStyle w:val="Legenda"/>
      </w:pPr>
      <w:r>
        <w:t xml:space="preserve">Tabela </w:t>
      </w:r>
      <w:r w:rsidR="004E360B">
        <w:fldChar w:fldCharType="begin"/>
      </w:r>
      <w:r w:rsidR="004E360B">
        <w:instrText xml:space="preserve"> SEQ Tabela \* ARABIC </w:instrText>
      </w:r>
      <w:r w:rsidR="004E360B">
        <w:fldChar w:fldCharType="separate"/>
      </w:r>
      <w:r w:rsidR="006D7C90">
        <w:rPr>
          <w:noProof/>
        </w:rPr>
        <w:t>2</w:t>
      </w:r>
      <w:r w:rsidR="004E360B">
        <w:rPr>
          <w:noProof/>
        </w:rPr>
        <w:fldChar w:fldCharType="end"/>
      </w:r>
      <w:r>
        <w:t xml:space="preserve"> </w:t>
      </w:r>
      <w:r w:rsidRPr="00045642">
        <w:t xml:space="preserve"> Struktura osób bezrobotnych będących w szczególnej sytuacji na dolnośląskim rynku pracy</w:t>
      </w: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2 Struktura osób bezrobotnych będących w szczególnej sytuacji na dolnośląskim rynku pracy"/>
        <w:tblDescription w:val="Tabela 2 Struktura osób bezrobotnych będących w szczególnej sytuacji na dolnośląskim rynku pracy"/>
      </w:tblPr>
      <w:tblGrid>
        <w:gridCol w:w="3969"/>
        <w:gridCol w:w="1560"/>
        <w:gridCol w:w="1701"/>
        <w:gridCol w:w="2693"/>
      </w:tblGrid>
      <w:tr w:rsidR="00C51FCF" w:rsidRPr="00C51FCF" w14:paraId="3B777B99" w14:textId="77777777" w:rsidTr="00006DB8">
        <w:trPr>
          <w:trHeight w:val="720"/>
          <w:tblHeader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CECF" w14:textId="77777777" w:rsidR="00C51FCF" w:rsidRPr="00C51FCF" w:rsidRDefault="00C51FCF" w:rsidP="00C51FC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Bezrobotni będący w szczególnej sytuacji na rynku pracy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99FD" w14:textId="77777777" w:rsidR="00C51FCF" w:rsidRPr="00C51FCF" w:rsidRDefault="00C51FCF" w:rsidP="00C51FC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październik 2024 </w:t>
            </w: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[ogółem]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60FD" w14:textId="77777777" w:rsidR="00C51FCF" w:rsidRPr="00C51FCF" w:rsidRDefault="00C51FCF" w:rsidP="00C51FC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październik 2025 </w:t>
            </w: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[ ogółem]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C133" w14:textId="77777777" w:rsidR="00C51FCF" w:rsidRPr="00C51FCF" w:rsidRDefault="00C51FCF" w:rsidP="00C51FCF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Wzrost/spadek w porównaniu do października  2024</w:t>
            </w:r>
          </w:p>
        </w:tc>
      </w:tr>
      <w:tr w:rsidR="00C51FCF" w:rsidRPr="00C51FCF" w14:paraId="3DFE4C89" w14:textId="77777777" w:rsidTr="00006DB8">
        <w:trPr>
          <w:trHeight w:val="288"/>
          <w:tblHeader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6DA7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 30-go roku życia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E09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DE89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13 482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B23EF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2 103</w:t>
            </w:r>
          </w:p>
        </w:tc>
      </w:tr>
      <w:tr w:rsidR="00C51FCF" w:rsidRPr="00C51FCF" w14:paraId="5C7B83C5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AECE6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 tym do 25-go roku życia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1830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5 975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9ABE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0326E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1 302</w:t>
            </w:r>
          </w:p>
        </w:tc>
      </w:tr>
      <w:tr w:rsidR="00C51FCF" w:rsidRPr="00C51FCF" w14:paraId="150DABD6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B064B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długotrwale bezrobotne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2A09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24 933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7D5A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27 638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FB69E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2 705</w:t>
            </w:r>
          </w:p>
        </w:tc>
      </w:tr>
      <w:tr w:rsidR="00C51FCF" w:rsidRPr="00C51FCF" w14:paraId="0FF3BA3F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5DB73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powyżej 50-go roku życia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925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FA3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17 412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DC8F9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2 032</w:t>
            </w:r>
          </w:p>
        </w:tc>
      </w:tr>
      <w:tr w:rsidR="00C51FCF" w:rsidRPr="00C51FCF" w14:paraId="23F67045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CC8CC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korzystające ze świadczeń z pomocy społecznej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FA4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25FF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855E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51FCF" w:rsidRPr="00C51FCF" w14:paraId="6A5683ED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DCA21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posiadające co najmniej jedno dziecko do 6-go roku życia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1D45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AC44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A27E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C51FCF" w:rsidRPr="00C51FCF" w14:paraId="34D4156F" w14:textId="77777777" w:rsidTr="00006DB8">
        <w:trPr>
          <w:trHeight w:val="288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0183B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posiadające co najmniej jedno dziecko niepełnosprawne do 18-go roku życia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4FF2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DFD1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13CA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C51FCF" w:rsidRPr="00C51FCF" w14:paraId="170CA1EF" w14:textId="77777777" w:rsidTr="00006DB8">
        <w:trPr>
          <w:trHeight w:val="300"/>
          <w:tblHeader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71020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niepełnosprawni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7C70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7BDF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91A24" w14:textId="77777777" w:rsidR="00C51FCF" w:rsidRPr="00C51FCF" w:rsidRDefault="00C51FCF" w:rsidP="00C51FC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51F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409</w:t>
            </w:r>
          </w:p>
        </w:tc>
      </w:tr>
    </w:tbl>
    <w:p w14:paraId="6F739E1D" w14:textId="632F8EDC" w:rsidR="00C51FCF" w:rsidRPr="00C51FCF" w:rsidRDefault="007E42D5" w:rsidP="007E42D5">
      <w:pPr>
        <w:spacing w:before="240"/>
      </w:pPr>
      <w:r w:rsidRPr="007E42D5">
        <w:t>Najliczniejszą grupę stanowią nadal osoby długotrwale bezrobotne , których liczba zwiększyła się o 2 453 osoby (wzrost o blisko 11%) osiągając poziom 27 638 osób. Utrzymujący się wzrost tej kategorii sugeruje, że część osób ma trwałe trudności z powrotem na rynek pracy. Znaczący wzrost odnotowano również w grupie osób do 30 roku życia, których liczba wzrosła o 2 103 osoby (ok. 18,5%) oraz powyżej 50 roku życia tj. o 2 032 osób czyli 13,2%.</w:t>
      </w:r>
    </w:p>
    <w:p w14:paraId="3962CAB5" w14:textId="77777777" w:rsidR="008E14C3" w:rsidRPr="0086697C" w:rsidRDefault="00FA2D56" w:rsidP="006B70FE">
      <w:pPr>
        <w:pStyle w:val="Nagwek2"/>
        <w:spacing w:before="360"/>
      </w:pPr>
      <w:r w:rsidRPr="00FA2D56">
        <w:lastRenderedPageBreak/>
        <w:t>Napływy i odpływy bezrobotnych</w:t>
      </w:r>
    </w:p>
    <w:p w14:paraId="0EB6BDF9" w14:textId="65EDC9A2" w:rsidR="00C51FCF" w:rsidRDefault="00CC76D3" w:rsidP="00807D28">
      <w:r w:rsidRPr="002C0BEE">
        <w:t xml:space="preserve">W październiku </w:t>
      </w:r>
      <w:r w:rsidR="00155CE0" w:rsidRPr="002C0BEE">
        <w:t xml:space="preserve"> </w:t>
      </w:r>
      <w:r w:rsidR="008A0CAF" w:rsidRPr="002C0BEE">
        <w:t xml:space="preserve">2025 roku w województwie </w:t>
      </w:r>
      <w:r w:rsidR="00EF7CA6" w:rsidRPr="002C0BEE">
        <w:t xml:space="preserve">dolnośląskim zarejestrowano </w:t>
      </w:r>
      <w:r w:rsidR="001B7B6F" w:rsidRPr="002C0BEE">
        <w:t>8 </w:t>
      </w:r>
      <w:r w:rsidR="00DA0716" w:rsidRPr="002C0BEE">
        <w:t>353</w:t>
      </w:r>
      <w:r w:rsidR="001B7B6F" w:rsidRPr="002C0BEE">
        <w:t xml:space="preserve"> </w:t>
      </w:r>
      <w:r w:rsidR="008A0CAF" w:rsidRPr="002C0BEE">
        <w:t xml:space="preserve">bezrobotnych, </w:t>
      </w:r>
      <w:r w:rsidR="00155CE0" w:rsidRPr="002C0BEE">
        <w:t xml:space="preserve">czyli </w:t>
      </w:r>
      <w:r w:rsidR="00DA0716" w:rsidRPr="002C0BEE">
        <w:t>414</w:t>
      </w:r>
      <w:r w:rsidR="008C5C31" w:rsidRPr="002C0BEE">
        <w:t xml:space="preserve"> os</w:t>
      </w:r>
      <w:r w:rsidR="00DA0716" w:rsidRPr="002C0BEE">
        <w:t>ób</w:t>
      </w:r>
      <w:r w:rsidR="008C5C31" w:rsidRPr="002C0BEE">
        <w:t xml:space="preserve"> </w:t>
      </w:r>
      <w:r w:rsidR="00DA0716" w:rsidRPr="002C0BEE">
        <w:t>mniej</w:t>
      </w:r>
      <w:r w:rsidR="008C5C31" w:rsidRPr="002C0BEE">
        <w:t xml:space="preserve"> niż w poprzednim okresie sprawozdawczym i </w:t>
      </w:r>
      <w:r w:rsidR="00DA0716" w:rsidRPr="002C0BEE">
        <w:t>152</w:t>
      </w:r>
      <w:r w:rsidR="00244EA1" w:rsidRPr="002C0BEE">
        <w:t xml:space="preserve"> os</w:t>
      </w:r>
      <w:r w:rsidR="00DA0716" w:rsidRPr="002C0BEE">
        <w:t>oby ,mniej</w:t>
      </w:r>
      <w:r w:rsidR="00244EA1" w:rsidRPr="002C0BEE">
        <w:t xml:space="preserve"> </w:t>
      </w:r>
      <w:r w:rsidR="008C5C31" w:rsidRPr="002C0BEE">
        <w:t xml:space="preserve">niż </w:t>
      </w:r>
      <w:r w:rsidR="00DA0716" w:rsidRPr="002C0BEE">
        <w:t>w październiku</w:t>
      </w:r>
      <w:r w:rsidR="008C5C31" w:rsidRPr="002C0BEE">
        <w:t xml:space="preserve"> 2024 roku.</w:t>
      </w:r>
      <w:r w:rsidR="008A0CAF" w:rsidRPr="002C0BEE">
        <w:t xml:space="preserve"> </w:t>
      </w:r>
      <w:r w:rsidR="001E250A" w:rsidRPr="002C0BEE">
        <w:t xml:space="preserve">Kobiety stanowiły </w:t>
      </w:r>
      <w:r w:rsidR="00244EA1" w:rsidRPr="002C0BEE">
        <w:t>ponad</w:t>
      </w:r>
      <w:r w:rsidR="001E250A" w:rsidRPr="002C0BEE">
        <w:t xml:space="preserve"> połowę ogółu zarejesrtowanych bezrobotnych. W kategorii rejestrujących się osób przeważały osoby zamieszkałe w miastach </w:t>
      </w:r>
      <w:r w:rsidR="00DA0716" w:rsidRPr="002C0BEE">
        <w:t>(68</w:t>
      </w:r>
      <w:r w:rsidR="001E250A" w:rsidRPr="002C0BEE">
        <w:t>%</w:t>
      </w:r>
      <w:r w:rsidR="00DA0716" w:rsidRPr="002C0BEE">
        <w:t>)</w:t>
      </w:r>
      <w:r w:rsidR="001E250A" w:rsidRPr="002C0BEE">
        <w:t xml:space="preserve"> w tym kobiety stanowiły </w:t>
      </w:r>
      <w:r w:rsidR="00DA0716" w:rsidRPr="002C0BEE">
        <w:t>(69</w:t>
      </w:r>
      <w:r w:rsidR="001E250A" w:rsidRPr="002C0BEE">
        <w:t>%</w:t>
      </w:r>
      <w:r w:rsidR="00DA0716" w:rsidRPr="002C0BEE">
        <w:t>)</w:t>
      </w:r>
      <w:r w:rsidR="001E250A" w:rsidRPr="002C0BEE">
        <w:t>.</w:t>
      </w:r>
      <w:r w:rsidR="001E250A">
        <w:t xml:space="preserve"> </w:t>
      </w:r>
    </w:p>
    <w:p w14:paraId="25A6E3BB" w14:textId="241BC742" w:rsidR="00C51FCF" w:rsidRDefault="00C51FCF" w:rsidP="00C51FCF">
      <w:pPr>
        <w:pStyle w:val="Legenda"/>
      </w:pPr>
      <w:r>
        <w:t xml:space="preserve">Tabela </w:t>
      </w:r>
      <w:r w:rsidR="004E360B">
        <w:fldChar w:fldCharType="begin"/>
      </w:r>
      <w:r w:rsidR="004E360B">
        <w:instrText xml:space="preserve"> SEQ Tabela \* ARABIC </w:instrText>
      </w:r>
      <w:r w:rsidR="004E360B">
        <w:fldChar w:fldCharType="separate"/>
      </w:r>
      <w:r w:rsidR="006D7C90">
        <w:rPr>
          <w:noProof/>
        </w:rPr>
        <w:t>3</w:t>
      </w:r>
      <w:r w:rsidR="004E360B">
        <w:rPr>
          <w:noProof/>
        </w:rPr>
        <w:fldChar w:fldCharType="end"/>
      </w:r>
      <w:r>
        <w:t xml:space="preserve"> </w:t>
      </w:r>
      <w:r w:rsidRPr="002D2B0D">
        <w:t xml:space="preserve"> Napływ</w:t>
      </w:r>
      <w:r>
        <w:t xml:space="preserve"> bezrobotnych w okresie października</w:t>
      </w:r>
      <w:r w:rsidRPr="002D2B0D">
        <w:t xml:space="preserve"> 2024 – 2025 w tym zarejestrowanych po raz pierwszy</w:t>
      </w:r>
    </w:p>
    <w:p w14:paraId="1914388F" w14:textId="78F7B5CF" w:rsidR="008E14C3" w:rsidRPr="008A0CAF" w:rsidRDefault="00C51FCF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32E9E5C2" wp14:editId="7D1BC33E">
            <wp:extent cx="5400000" cy="3035191"/>
            <wp:effectExtent l="0" t="0" r="0" b="0"/>
            <wp:docPr id="11" name="Obraz 11" descr="Wykres 3. Napływ bezrobotnych w okresie październik 2024 – 2025 w tym zarejestrowanych po raz pierwszy&#10;Liczba nowozarejestrowanych bezrobotnych w tysiącach: &#10;X 2024  8,2&#10;XI 2024   7,1&#10;XII 2024  7,0&#10;I 2024  9,4&#10;II 2025 7,6&#10;III 2025 7,8&#10;IV 2025 6,9&#10;V 2025 6,9&#10;VI 2025 6,5&#10;VII 2025 8,1&#10;VIII 2025 7,1&#10;IX 2025 8,8&#10;X 2025 8,4&#10;w tym osób zarejestrowanych po raz pierwszy w tysiącach: &#10;X 2024  2,1&#10;XI 2024   1,7&#10;XII 2024  1,3&#10;I 2024  2,1&#10;II 2025 1,9&#10;III 2025 1,9&#10;IV 2025 1,6&#10;V 2025 1,8&#10;VI 2025 1,6&#10;VII 2025 2,2&#10;VIII 2025 2,8&#10;IX 2025 2,9&#10;X 2025 2,6&#10;" title="Wykres 3. Napływ bezrobotnych w okresie październik 2024 – 2025 w tym zarejestrowanych po raz pierws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35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AE73F" w14:textId="2051230A" w:rsidR="00A1752E" w:rsidRPr="00464258" w:rsidRDefault="003B198B" w:rsidP="00464258">
      <w:pPr>
        <w:spacing w:before="240"/>
      </w:pPr>
      <w:r w:rsidRPr="003B198B">
        <w:t>W bieżącym okresie sprawozdawczym z ewidencji powiatowych urzędów pracy województwa dolnośląskiego wyłączono 8 353 osoby bezrobotne, z czego 50,11% stanowiły kobiety.</w:t>
      </w:r>
      <w:r w:rsidR="00464258">
        <w:t xml:space="preserve"> </w:t>
      </w:r>
      <w:r w:rsidRPr="003B198B">
        <w:t xml:space="preserve">Najczęstszym powodem wyrejestrowania było podjęcie zatrudnienia, które dotyczyło około 63% ogółu </w:t>
      </w:r>
      <w:proofErr w:type="spellStart"/>
      <w:r w:rsidRPr="003B198B">
        <w:t>wyłączeń</w:t>
      </w:r>
      <w:proofErr w:type="spellEnd"/>
      <w:r w:rsidRPr="003B198B">
        <w:t>. W tej grupie kobiety stanowiły 54%, co może świadczyć o rosnącej aktywności zawodowej kobiet oraz ich większym udziale w elastycznych formach zatrudnienia.</w:t>
      </w:r>
      <w:r w:rsidR="00464258">
        <w:t xml:space="preserve"> </w:t>
      </w:r>
      <w:r w:rsidRPr="003B198B">
        <w:t xml:space="preserve">Drugim pod względem częstości powodem wyrejestrowania było niepotwierdzenie gotowości do pracy, które obejmowało 10% przypadków, natomiast rezygnacja ze statusu osoby bezrobotnej dotyczyła 5,5% </w:t>
      </w:r>
      <w:proofErr w:type="spellStart"/>
      <w:r w:rsidRPr="003B198B">
        <w:t>wyłączeń</w:t>
      </w:r>
      <w:proofErr w:type="spellEnd"/>
      <w:r w:rsidRPr="003B198B">
        <w:t>.</w:t>
      </w:r>
    </w:p>
    <w:p w14:paraId="3D36F1BB" w14:textId="0971D278" w:rsidR="00387A4F" w:rsidRDefault="00387A4F" w:rsidP="00387A4F">
      <w:pPr>
        <w:pStyle w:val="Legenda"/>
      </w:pPr>
      <w:r>
        <w:t xml:space="preserve">Wykres </w:t>
      </w:r>
      <w:r w:rsidR="004E360B">
        <w:fldChar w:fldCharType="begin"/>
      </w:r>
      <w:r w:rsidR="004E360B">
        <w:instrText xml:space="preserve"> SEQ Wykres \* ARABIC </w:instrText>
      </w:r>
      <w:r w:rsidR="004E360B">
        <w:fldChar w:fldCharType="separate"/>
      </w:r>
      <w:r w:rsidR="006D7C90">
        <w:rPr>
          <w:noProof/>
        </w:rPr>
        <w:t>3</w:t>
      </w:r>
      <w:r w:rsidR="004E360B">
        <w:rPr>
          <w:noProof/>
        </w:rPr>
        <w:fldChar w:fldCharType="end"/>
      </w:r>
      <w:r>
        <w:t xml:space="preserve"> </w:t>
      </w:r>
      <w:r w:rsidRPr="00B10F74">
        <w:t>Odpływ bezrobotnych ogółem, w  tym z tytułu podjęcia prawy w ok</w:t>
      </w:r>
      <w:r>
        <w:t xml:space="preserve">resie październik 2024 – </w:t>
      </w:r>
      <w:r w:rsidRPr="00B10F74">
        <w:t>2025</w:t>
      </w:r>
    </w:p>
    <w:p w14:paraId="74563041" w14:textId="5D45859F" w:rsidR="008233D4" w:rsidRDefault="00387A4F" w:rsidP="001C19B2">
      <w:pPr>
        <w:spacing w:after="240"/>
      </w:pPr>
      <w:r>
        <w:rPr>
          <w:noProof/>
          <w:lang w:eastAsia="pl-PL"/>
        </w:rPr>
        <w:drawing>
          <wp:inline distT="0" distB="0" distL="0" distR="0" wp14:anchorId="52069034" wp14:editId="35D7E26F">
            <wp:extent cx="5400000" cy="2991231"/>
            <wp:effectExtent l="0" t="0" r="0" b="0"/>
            <wp:docPr id="15" name="Obraz 15" descr="Wykres 4. Odpływ  bezrobotnych w okresie październik 2024 – 2025 w tym zarejestrowanych po raz pierwszy&#10;Liczba  bezrobotnych wyłączonych z ewidencji  w tysiącach: &#10;X 2024  8,9&#10;XI 2024   6,6&#10;XII 2024  6,1&#10;I 2024  5,7&#10;II 2025 6,7&#10;III 2025 8,3&#10;IV 2025 8,9&#10;V 2025 8,2&#10;VI 2025 5,1&#10;VII 2025 5,3&#10;VIII 2025 5,2&#10;IX 2025 8,2&#10;X 2025 8,2&#10;Podjęcia pracy w tysiącach:&#10;X 2024  5,4&#10;XI 2024   4,1&#10;XII 2024  3,7&#10;I 2024  3,4&#10;II 2025 3,7&#10;III 2025 4,4&#10;IV 2025 4,8&#10;V 2025 4,5&#10;VI 2025 3,5&#10;VII 2025 3,8&#10;VIII 2025 3,7&#10;IX 2025 5,7&#10;X 2025  5,4&#10;" title="Wykres 4. Odpływ  bezrobotnych w okresie październik 2024 – 2025 w tym zarejestrowanych po raz pierws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91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61BAF" w14:textId="77777777" w:rsidR="005D24D0" w:rsidRPr="002C0BEE" w:rsidRDefault="00FA2D56" w:rsidP="006B70FE">
      <w:pPr>
        <w:pStyle w:val="Nagwek2"/>
        <w:spacing w:before="360"/>
        <w:rPr>
          <w:color w:val="FF0000"/>
        </w:rPr>
      </w:pPr>
      <w:r w:rsidRPr="00E62B5E">
        <w:rPr>
          <w:color w:val="auto"/>
        </w:rPr>
        <w:lastRenderedPageBreak/>
        <w:t>Wolne miejsca pracy i miejsca aktywizacji zawodowe</w:t>
      </w:r>
    </w:p>
    <w:p w14:paraId="1ED243CB" w14:textId="4B00CA11" w:rsidR="00E62B5E" w:rsidRDefault="00E62B5E" w:rsidP="00464258">
      <w:pPr>
        <w:spacing w:before="240"/>
      </w:pPr>
      <w:r>
        <w:t xml:space="preserve">Analiza napływu ofert pracy na Dolnym Śląsku w okresie od </w:t>
      </w:r>
      <w:r>
        <w:t xml:space="preserve">października 2024 do października </w:t>
      </w:r>
      <w:r>
        <w:t xml:space="preserve">2025 wskazuje </w:t>
      </w:r>
      <w:r>
        <w:t xml:space="preserve">na wyraźną sezonowość zjawiska </w:t>
      </w:r>
      <w:r>
        <w:t>oraz istotną zmienność wynikającą zarówno z uwarunkowań ekonomicznych, jak</w:t>
      </w:r>
      <w:r>
        <w:t xml:space="preserve"> i czynników instytucjonalnych. </w:t>
      </w:r>
      <w:r>
        <w:t xml:space="preserve">Na poziom zgłaszanych ofert wpływały m.in. zmiany w koniunkturze gospodarczej, sytuacja przedsiębiorstw w kluczowych sektorach regionu oraz interwencje państwa, w tym obowiązująca od </w:t>
      </w:r>
      <w:r w:rsidR="00DD7A98">
        <w:t>czerwca</w:t>
      </w:r>
      <w:bookmarkStart w:id="0" w:name="_GoBack"/>
      <w:bookmarkEnd w:id="0"/>
      <w:r>
        <w:t xml:space="preserve"> 2025</w:t>
      </w:r>
      <w:r>
        <w:t xml:space="preserve"> roku nowelizacja ustawy o rynku pracy i służbach zatrudnienia, która przełożyła się na sposób zgłaszania i obsługi ofer</w:t>
      </w:r>
      <w:r>
        <w:t xml:space="preserve">t w powiatowych urzędach pracy. </w:t>
      </w:r>
      <w:r>
        <w:t>Połączenie czynników sezonowych, strukturalnych i prawnych sprawia, że rynek pracy w województwie dolnośląskim pozostaje dynamiczny, a obserwowane zmiany wymagają stałego monitorowania, aby właściwie oceniać zarówno bieżące trendy, jak i długofalowe kierunki rozwoju regionalnej gospodarki.</w:t>
      </w:r>
    </w:p>
    <w:p w14:paraId="34DA0FB1" w14:textId="6DE613E6" w:rsidR="00387A4F" w:rsidRDefault="00387A4F" w:rsidP="00387A4F">
      <w:pPr>
        <w:pStyle w:val="Legenda"/>
      </w:pPr>
      <w:r>
        <w:t xml:space="preserve">Wykres </w:t>
      </w:r>
      <w:r w:rsidR="004E360B">
        <w:fldChar w:fldCharType="begin"/>
      </w:r>
      <w:r w:rsidR="004E360B">
        <w:instrText xml:space="preserve"> SEQ Wykres \* ARABIC </w:instrText>
      </w:r>
      <w:r w:rsidR="004E360B">
        <w:fldChar w:fldCharType="separate"/>
      </w:r>
      <w:r w:rsidR="006D7C90">
        <w:rPr>
          <w:noProof/>
        </w:rPr>
        <w:t>4</w:t>
      </w:r>
      <w:r w:rsidR="004E360B">
        <w:rPr>
          <w:noProof/>
        </w:rPr>
        <w:fldChar w:fldCharType="end"/>
      </w:r>
      <w:r>
        <w:t xml:space="preserve"> </w:t>
      </w:r>
      <w:r w:rsidRPr="00652DA1">
        <w:t xml:space="preserve"> Liczba ofert pracy zgł</w:t>
      </w:r>
      <w:r>
        <w:t>aszanych do PUP okresie październik</w:t>
      </w:r>
      <w:r w:rsidRPr="00652DA1">
        <w:t xml:space="preserve"> 2024 –2025</w:t>
      </w:r>
    </w:p>
    <w:p w14:paraId="7D2F863B" w14:textId="4D1EC95A" w:rsidR="00105B7A" w:rsidRPr="00105B7A" w:rsidRDefault="00387A4F" w:rsidP="00105B7A">
      <w:r>
        <w:rPr>
          <w:noProof/>
          <w:lang w:eastAsia="pl-PL"/>
        </w:rPr>
        <w:drawing>
          <wp:inline distT="0" distB="0" distL="0" distR="0" wp14:anchorId="62E2055D" wp14:editId="7280DDAE">
            <wp:extent cx="5400000" cy="3413871"/>
            <wp:effectExtent l="0" t="0" r="0" b="0"/>
            <wp:docPr id="17" name="Obraz 17" descr="Wykres 5. Liczba ofert pracy zgłaszanych do PUP okresie październik 2024 –2025&#10;Liczba ofert pracy ogółem: &#10;X 2024   5338&#10;XI 2024  4983&#10;XII 2024  4694&#10;I 2025  5818&#10;I 2025  4942&#10;III 2025 5987&#10;IV 2025 5410&#10;V 2025 4 564&#10;VI 2025 2452&#10;VII 2025 3347&#10;VIII 2025 2383&#10;IX 2025 3625&#10;X 2025 2890&#10;W tym pracy niesubsydiowanej: &#10;X 2024  4 597&#10;XI 2024   4 578&#10;XII 2024  4 432&#10;I 2024  5 114&#10;II 2025 3 191&#10;III 2025 4 379&#10;IV 2025 4 179&#10;V 2025 3 823&#10;VI 2025 2218&#10;VII 2025 2704&#10;VIII 2025 1675&#10;IX 2025 2872&#10;X 2025 2287&#10;" title="Wykres 5. Liczba ofert pracy zgłaszanych do PUP okresie październik 2024 –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1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D2379" w14:textId="77777777" w:rsidR="00E62B5E" w:rsidRDefault="00E62B5E" w:rsidP="00E62B5E"/>
    <w:p w14:paraId="7423F6FC" w14:textId="78705440" w:rsidR="00E62B5E" w:rsidRDefault="00E62B5E" w:rsidP="00E62B5E">
      <w:r w:rsidRPr="00E62B5E">
        <w:t xml:space="preserve">W październiku odnotowano kolejny spadek ilości ofert pracy zgłoszonych do powiatowych urzędów pracy. Oferty pracy koncentrowały się przede wszystkim w powiatach: wrocławskim ziemskim (643 oferty), wrocławskim grodzkim (677 ofert), ząbkowickim (298 ofert) oraz lubińskim (274 oferty). </w:t>
      </w:r>
    </w:p>
    <w:p w14:paraId="55565834" w14:textId="3D04970F" w:rsidR="00BD1AC6" w:rsidRDefault="00716455" w:rsidP="00E62B5E">
      <w:pPr>
        <w:spacing w:before="240"/>
      </w:pPr>
      <w:r>
        <w:t>Powiaty o najniższym wskaźniku napływu bezrobotnych przypadających na jedno nowo zgłoszone miejsce pracy</w:t>
      </w:r>
    </w:p>
    <w:p w14:paraId="50CFB7B5" w14:textId="35D50D9F" w:rsidR="00BD1AC6" w:rsidRDefault="00BD1AC6" w:rsidP="00BD1AC6">
      <w:pPr>
        <w:pStyle w:val="Legenda"/>
      </w:pPr>
      <w:r>
        <w:t xml:space="preserve">Tabela </w:t>
      </w:r>
      <w:r w:rsidR="004E360B">
        <w:fldChar w:fldCharType="begin"/>
      </w:r>
      <w:r w:rsidR="004E360B">
        <w:instrText xml:space="preserve"> SEQ Tabela \* ARABIC </w:instrText>
      </w:r>
      <w:r w:rsidR="004E360B">
        <w:fldChar w:fldCharType="separate"/>
      </w:r>
      <w:r w:rsidR="006D7C90">
        <w:rPr>
          <w:noProof/>
        </w:rPr>
        <w:t>4</w:t>
      </w:r>
      <w:r w:rsidR="004E360B">
        <w:rPr>
          <w:noProof/>
        </w:rPr>
        <w:fldChar w:fldCharType="end"/>
      </w:r>
      <w:r>
        <w:t xml:space="preserve"> </w:t>
      </w:r>
      <w:r w:rsidRPr="00BC4085">
        <w:t>Powiaty o najniższym wskaźniku napływu bezrobotnych przypadających na jedno nowo zgłoszone miejsce pracy</w:t>
      </w:r>
    </w:p>
    <w:tbl>
      <w:tblPr>
        <w:tblW w:w="10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4 Powiaty o najniższym wskaźniku napływu bezrobotnych przypadających na jedno nowo zgłoszone miejsce pracy"/>
        <w:tblDescription w:val="Tabela 4 Powiaty o najniższym wskaźniku napływu bezrobotnych przypadających na jedno nowo zgłoszone miejsce pracy"/>
      </w:tblPr>
      <w:tblGrid>
        <w:gridCol w:w="380"/>
        <w:gridCol w:w="2280"/>
        <w:gridCol w:w="2320"/>
        <w:gridCol w:w="1840"/>
        <w:gridCol w:w="3400"/>
      </w:tblGrid>
      <w:tr w:rsidR="00BD1AC6" w:rsidRPr="00BD1AC6" w14:paraId="59C271C9" w14:textId="77777777" w:rsidTr="00BD1AC6">
        <w:trPr>
          <w:trHeight w:val="696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6C4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7745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5248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zgłoszonych ofert zatrudnienia w październiku 2025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612F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Napływ bezrobotnych</w:t>
            </w: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w październiku 2025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F176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nowo zarejestrowanych bezrobotnych przypadających na jedną ofertę zatrudnienia</w:t>
            </w:r>
          </w:p>
        </w:tc>
      </w:tr>
      <w:tr w:rsidR="00BD1AC6" w:rsidRPr="00BD1AC6" w14:paraId="7ED29A5D" w14:textId="77777777" w:rsidTr="00BD1AC6">
        <w:trPr>
          <w:trHeight w:val="204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406E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8C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Ząbkowicki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5D14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BB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4627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0,9</w:t>
            </w:r>
          </w:p>
        </w:tc>
      </w:tr>
      <w:tr w:rsidR="00BD1AC6" w:rsidRPr="00BD1AC6" w14:paraId="68F45A29" w14:textId="77777777" w:rsidTr="00BD1AC6">
        <w:trPr>
          <w:trHeight w:val="19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DCE4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017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Lubiński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84E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4984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1E40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1,0</w:t>
            </w:r>
          </w:p>
        </w:tc>
      </w:tr>
      <w:tr w:rsidR="00BD1AC6" w:rsidRPr="00BD1AC6" w14:paraId="23CD4919" w14:textId="77777777" w:rsidTr="00BD1AC6">
        <w:trPr>
          <w:trHeight w:val="19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3B9B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E7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Polkowicki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BF5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331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FCA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1,4</w:t>
            </w:r>
          </w:p>
        </w:tc>
      </w:tr>
      <w:tr w:rsidR="00BD1AC6" w:rsidRPr="00BD1AC6" w14:paraId="291F07AA" w14:textId="77777777" w:rsidTr="00BD1AC6">
        <w:trPr>
          <w:trHeight w:val="228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A0C2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70F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Bolesławiecki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F16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F12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4DE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1,8</w:t>
            </w:r>
          </w:p>
        </w:tc>
      </w:tr>
    </w:tbl>
    <w:p w14:paraId="0429A199" w14:textId="5F74145F" w:rsidR="0074392A" w:rsidRDefault="00716455" w:rsidP="00BD1AC6">
      <w:pPr>
        <w:spacing w:before="240"/>
      </w:pPr>
      <w:r>
        <w:t>Powiaty o najwyższym wskaźniku napływu bezrobotnych przypadających na jedno nowo zgłoszone miejsce pracy:</w:t>
      </w:r>
    </w:p>
    <w:p w14:paraId="201A0C95" w14:textId="556E703D" w:rsidR="00BD1AC6" w:rsidRDefault="00BD1AC6" w:rsidP="00BD1AC6">
      <w:pPr>
        <w:pStyle w:val="Legenda"/>
      </w:pPr>
      <w:r>
        <w:t xml:space="preserve">Tabela </w:t>
      </w:r>
      <w:r w:rsidR="004E360B">
        <w:fldChar w:fldCharType="begin"/>
      </w:r>
      <w:r w:rsidR="004E360B">
        <w:instrText xml:space="preserve"> SEQ Tabela \* ARABIC </w:instrText>
      </w:r>
      <w:r w:rsidR="004E360B">
        <w:fldChar w:fldCharType="separate"/>
      </w:r>
      <w:r w:rsidR="006D7C90">
        <w:rPr>
          <w:noProof/>
        </w:rPr>
        <w:t>5</w:t>
      </w:r>
      <w:r w:rsidR="004E360B">
        <w:rPr>
          <w:noProof/>
        </w:rPr>
        <w:fldChar w:fldCharType="end"/>
      </w:r>
      <w:r>
        <w:t xml:space="preserve"> </w:t>
      </w:r>
      <w:r w:rsidRPr="004A3F6B">
        <w:t xml:space="preserve"> Powiaty o najwyższym wskaźniku napływu bezrobotnych przypadających na jedno nowo zgłoszone miejsce pracy</w:t>
      </w:r>
    </w:p>
    <w:tbl>
      <w:tblPr>
        <w:tblW w:w="102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5 Powiaty o najwyższym wskaźniku napływu bezrobotnych przypadających na jedno nowo zgłoszone miejsce pracy"/>
        <w:tblDescription w:val="Tabela 5 Powiaty o najwyższym wskaźniku napływu bezrobotnych przypadających na jedno nowo zgłoszone miejsce pracy"/>
      </w:tblPr>
      <w:tblGrid>
        <w:gridCol w:w="380"/>
        <w:gridCol w:w="2280"/>
        <w:gridCol w:w="2320"/>
        <w:gridCol w:w="1840"/>
        <w:gridCol w:w="3400"/>
      </w:tblGrid>
      <w:tr w:rsidR="00BD1AC6" w:rsidRPr="00BD1AC6" w14:paraId="5E52B8A3" w14:textId="77777777" w:rsidTr="00BD1AC6">
        <w:trPr>
          <w:trHeight w:val="696"/>
          <w:tblHeader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08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09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B57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zgłoszonych ofert zatrudnienia w październiku 2025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F6A5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Napływ bezrobotnych</w:t>
            </w: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  <w:t>w październiku 2025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CBF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Liczba nowo zarejestrowanych bezrobotnych przypadających na jedną ofertę zatrudnienia</w:t>
            </w:r>
          </w:p>
        </w:tc>
      </w:tr>
      <w:tr w:rsidR="00BD1AC6" w:rsidRPr="00BD1AC6" w14:paraId="747A9CA4" w14:textId="77777777" w:rsidTr="00BD1AC6">
        <w:trPr>
          <w:trHeight w:val="2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2281F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E1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Wrocławski-ziemski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1A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F6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16C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13,9</w:t>
            </w:r>
          </w:p>
        </w:tc>
      </w:tr>
      <w:tr w:rsidR="00BD1AC6" w:rsidRPr="00BD1AC6" w14:paraId="3460B860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434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C766" w14:textId="1525DEFB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Legnicki-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ziemski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798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47D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03C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11,3</w:t>
            </w:r>
          </w:p>
        </w:tc>
      </w:tr>
      <w:tr w:rsidR="00BD1AC6" w:rsidRPr="00BD1AC6" w14:paraId="33481083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DF9B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B0B6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Karkonoski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031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1E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D00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9,9</w:t>
            </w:r>
          </w:p>
        </w:tc>
      </w:tr>
      <w:tr w:rsidR="00BD1AC6" w:rsidRPr="00BD1AC6" w14:paraId="573BD5F0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E353F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2E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Jeleniogórski - grodzki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CC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A87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F410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8,0</w:t>
            </w:r>
          </w:p>
        </w:tc>
      </w:tr>
      <w:tr w:rsidR="00BD1AC6" w:rsidRPr="00BD1AC6" w14:paraId="3791974A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B470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40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Złotoryjski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D0C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68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86B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7,8</w:t>
            </w:r>
          </w:p>
        </w:tc>
      </w:tr>
      <w:tr w:rsidR="00BD1AC6" w:rsidRPr="00BD1AC6" w14:paraId="6C309A02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5C65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533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Oławski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4E00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2F9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7D2A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7,3</w:t>
            </w:r>
          </w:p>
        </w:tc>
      </w:tr>
      <w:tr w:rsidR="00BD1AC6" w:rsidRPr="00BD1AC6" w14:paraId="6786689D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323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583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3A3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8DAC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7BC7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7,0</w:t>
            </w:r>
          </w:p>
        </w:tc>
      </w:tr>
      <w:tr w:rsidR="00BD1AC6" w:rsidRPr="00BD1AC6" w14:paraId="314F629B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83623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B42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Kamiennogórski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3B66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C05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75A0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5,8</w:t>
            </w:r>
          </w:p>
        </w:tc>
      </w:tr>
      <w:tr w:rsidR="00BD1AC6" w:rsidRPr="00BD1AC6" w14:paraId="3D50DCC1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698D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5E35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Wołowski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DC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58C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D8EE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5,7</w:t>
            </w:r>
          </w:p>
        </w:tc>
      </w:tr>
      <w:tr w:rsidR="00BD1AC6" w:rsidRPr="00BD1AC6" w14:paraId="7CA0FA7A" w14:textId="77777777" w:rsidTr="00BD1AC6">
        <w:trPr>
          <w:trHeight w:val="2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1BE1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A5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Dzierżoniowski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BBD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637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0CD5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5,4</w:t>
            </w:r>
          </w:p>
        </w:tc>
      </w:tr>
      <w:tr w:rsidR="00BD1AC6" w:rsidRPr="00BD1AC6" w14:paraId="1A606E1A" w14:textId="77777777" w:rsidTr="00BD1AC6">
        <w:trPr>
          <w:trHeight w:val="25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15E1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072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Kłodzki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8BB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6D89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4077F" w14:textId="77777777" w:rsidR="00BD1AC6" w:rsidRPr="00BD1AC6" w:rsidRDefault="00BD1AC6" w:rsidP="00BD1AC6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D1AC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5,0</w:t>
            </w:r>
          </w:p>
        </w:tc>
      </w:tr>
    </w:tbl>
    <w:p w14:paraId="5719D08F" w14:textId="3D730A29" w:rsidR="00D8329B" w:rsidRDefault="00FA2D56" w:rsidP="00AD3101">
      <w:pPr>
        <w:pStyle w:val="Nagwek2"/>
        <w:spacing w:before="360"/>
      </w:pPr>
      <w:r w:rsidRPr="00FA2D56">
        <w:t>Stopa bezrobocia</w:t>
      </w:r>
    </w:p>
    <w:p w14:paraId="30E1D750" w14:textId="219C86AC" w:rsidR="00464258" w:rsidRPr="00464258" w:rsidRDefault="00464258" w:rsidP="00464258">
      <w:pPr>
        <w:pStyle w:val="Legenda"/>
        <w:rPr>
          <w:i w:val="0"/>
          <w:iCs w:val="0"/>
          <w:color w:val="auto"/>
          <w:sz w:val="22"/>
          <w:szCs w:val="20"/>
        </w:rPr>
      </w:pPr>
      <w:r w:rsidRPr="00464258">
        <w:rPr>
          <w:i w:val="0"/>
          <w:iCs w:val="0"/>
          <w:color w:val="auto"/>
          <w:sz w:val="22"/>
          <w:szCs w:val="20"/>
        </w:rPr>
        <w:t>Stopa bezrobocia rejestrowanego w województwie dolnośląskim wyniosła w październiku 2025 roku 5,2%, pozostając poniżej średniej krajowej (5,6%). Dane powiatowe pokazują jednak znaczne zróżnicowanie sytua</w:t>
      </w:r>
      <w:r>
        <w:rPr>
          <w:i w:val="0"/>
          <w:iCs w:val="0"/>
          <w:color w:val="auto"/>
          <w:sz w:val="22"/>
          <w:szCs w:val="20"/>
        </w:rPr>
        <w:t>cji na lokalnych rynkach pracy.</w:t>
      </w:r>
    </w:p>
    <w:p w14:paraId="24BECDDD" w14:textId="7C3AD342" w:rsidR="00464258" w:rsidRPr="00464258" w:rsidRDefault="00464258" w:rsidP="00464258">
      <w:pPr>
        <w:pStyle w:val="Legenda"/>
        <w:rPr>
          <w:i w:val="0"/>
          <w:iCs w:val="0"/>
          <w:color w:val="auto"/>
          <w:sz w:val="22"/>
          <w:szCs w:val="20"/>
        </w:rPr>
      </w:pPr>
      <w:r w:rsidRPr="00464258">
        <w:rPr>
          <w:i w:val="0"/>
          <w:iCs w:val="0"/>
          <w:color w:val="auto"/>
          <w:sz w:val="22"/>
          <w:szCs w:val="20"/>
        </w:rPr>
        <w:t>Najniższe bezrobocie odnotowano w powiecie wrocławskim ziemskim (2,1%) oraz w mieście Wrocław (2,3%), co potwierdza silną pozycję aglomeracji wrocławskiej jako głównego centrum zatrudnienia w regionie. Niskie wskaźniki wystąpiły również w powiatach o rozwiniętym zapleczu przemysłowo-inwestycyjnym, m.in. bolesławieck</w:t>
      </w:r>
      <w:r>
        <w:rPr>
          <w:i w:val="0"/>
          <w:iCs w:val="0"/>
          <w:color w:val="auto"/>
          <w:sz w:val="22"/>
          <w:szCs w:val="20"/>
        </w:rPr>
        <w:t>im (3,9%) i polkowickim (4,4%).</w:t>
      </w:r>
    </w:p>
    <w:p w14:paraId="77410FDB" w14:textId="6B0494D7" w:rsidR="00464258" w:rsidRPr="00464258" w:rsidRDefault="00464258" w:rsidP="00464258">
      <w:pPr>
        <w:pStyle w:val="Legenda"/>
        <w:rPr>
          <w:i w:val="0"/>
          <w:iCs w:val="0"/>
          <w:color w:val="auto"/>
          <w:sz w:val="22"/>
          <w:szCs w:val="20"/>
        </w:rPr>
      </w:pPr>
      <w:r w:rsidRPr="00464258">
        <w:rPr>
          <w:i w:val="0"/>
          <w:iCs w:val="0"/>
          <w:color w:val="auto"/>
          <w:sz w:val="22"/>
          <w:szCs w:val="20"/>
        </w:rPr>
        <w:t>Najwyższe wartości bezrobocia utrzymują się natomiast w powiatach peryferyjnych: górowskim (15,0%), złotoryjskim (13,6%) i kłodzkim (13,1%), gdzie obserwowane trudności mają charakt</w:t>
      </w:r>
      <w:r>
        <w:rPr>
          <w:i w:val="0"/>
          <w:iCs w:val="0"/>
          <w:color w:val="auto"/>
          <w:sz w:val="22"/>
          <w:szCs w:val="20"/>
        </w:rPr>
        <w:t>er strukturalny.</w:t>
      </w:r>
    </w:p>
    <w:p w14:paraId="531EBDA2" w14:textId="77777777" w:rsidR="00512791" w:rsidRDefault="00464258" w:rsidP="00464258">
      <w:pPr>
        <w:pStyle w:val="Legenda"/>
        <w:rPr>
          <w:i w:val="0"/>
          <w:iCs w:val="0"/>
          <w:color w:val="auto"/>
          <w:sz w:val="22"/>
          <w:szCs w:val="20"/>
        </w:rPr>
      </w:pPr>
      <w:r w:rsidRPr="00464258">
        <w:rPr>
          <w:i w:val="0"/>
          <w:iCs w:val="0"/>
          <w:color w:val="auto"/>
          <w:sz w:val="22"/>
          <w:szCs w:val="20"/>
        </w:rPr>
        <w:t>Dolny Śląsk, z wynikiem 5,2%, plasuje się wśród województw o relatywnie korzystnej sytuacji na rynku pracy. Lepsze wyniki odnotowano jedynie w województwach: wielkopolskim (3,5%), śląskim (4,3%), mazowieckim (4,4%) i małopolskim (4,6%).</w:t>
      </w:r>
    </w:p>
    <w:p w14:paraId="476F0B54" w14:textId="1CBDE9BB" w:rsidR="005E0F5D" w:rsidRDefault="005E0F5D" w:rsidP="00464258">
      <w:pPr>
        <w:pStyle w:val="Legenda"/>
      </w:pPr>
      <w:r>
        <w:t xml:space="preserve">Mapa </w:t>
      </w:r>
      <w:r w:rsidR="004E360B">
        <w:fldChar w:fldCharType="begin"/>
      </w:r>
      <w:r w:rsidR="004E360B">
        <w:instrText xml:space="preserve"> SEQ Mapa \* ARABIC </w:instrText>
      </w:r>
      <w:r w:rsidR="004E360B">
        <w:fldChar w:fldCharType="separate"/>
      </w:r>
      <w:r w:rsidR="006D7C90">
        <w:rPr>
          <w:noProof/>
        </w:rPr>
        <w:t>1</w:t>
      </w:r>
      <w:r w:rsidR="004E360B">
        <w:rPr>
          <w:noProof/>
        </w:rPr>
        <w:fldChar w:fldCharType="end"/>
      </w:r>
      <w:r>
        <w:t xml:space="preserve"> </w:t>
      </w:r>
      <w:r w:rsidRPr="006F799C">
        <w:t>Stopa bezro</w:t>
      </w:r>
      <w:r>
        <w:t xml:space="preserve">bocia rejestrowanego w październiku </w:t>
      </w:r>
      <w:r w:rsidRPr="006F799C">
        <w:t xml:space="preserve"> 2025 w podziale na powiaty oraz województwa</w:t>
      </w:r>
    </w:p>
    <w:p w14:paraId="76CC1DCF" w14:textId="0A843B9D" w:rsidR="00464258" w:rsidRDefault="005E0F5D" w:rsidP="00D8329B">
      <w:pPr>
        <w:spacing w:after="24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B90D26B" wp14:editId="6261DF1D">
            <wp:extent cx="2880000" cy="2557115"/>
            <wp:effectExtent l="0" t="0" r="0" b="0"/>
            <wp:docPr id="18" name="Obraz 18" descr="Stopa bezrobocia:&#10;Polska – 5,6%&#10;Województwo dolnośląskie – 5,2%&#10;Dane dla poszczególnych powiatów województwa dolnośląskiego:&#10;bolesławiecki – 3,9%&#10;dzierżoniowski – 7,2% &#10;głogowski – 7,2%&#10;górowski – 15,0%&#10;jaworski – 10,4%&#10;karkonoski – 8,8%&#10;kamiennogórski – 7,6%&#10;kłodzki – 13,1%&#10;legnicki – 7,4%&#10;lubański – 7,5%&#10;lubiński – 5,0%&#10;lwówecki – 9,7%&#10;milicki – 7,2 %&#10;oleśnicki – 7,1%&#10;oławski – 5,1%&#10;polkowicki – 4,4%&#10;strzeliński – 11,5%&#10;średzki – 5,7%&#10;świdnicki – 6,8%&#10;trzebnicki – 6,1%&#10;wałbrzyski – 10,6%&#10;wołowski – 11,1%&#10;wrocławski – 2,1%&#10;ząbkowicki – 11,1%&#10;zgorzelecki – 5,7%&#10;złotoryjski – 13,6%&#10;Miasta na prawach powiatu:&#10;Jelenia Góra – 4,6%&#10;Legnica – 5,1%&#10;Wrocław – 2,3%&#10;Wałbrzych – 5,7%&#10;" title="Mapa 1 Stopa bezrobocia rejestrowanego w październiku  2025 w podziale na powiaty oraz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5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FF9" w:rsidRPr="00CD6FF9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5F1D381B" wp14:editId="4C9A417B">
            <wp:extent cx="2520000" cy="2447879"/>
            <wp:effectExtent l="0" t="0" r="0" b="0"/>
            <wp:docPr id="1" name="Obraz 1" descr="Średnia dla kraju:&#10;Polska – 5,6%&#10;Województwa (w kolejności podanej przez użytkownika):&#10;Dolnośląskie – 5,2%&#10;Kujawsko-Pomorskie – 7,7%&#10;Lubelskie – 7,9%&#10;Lubuskie – 5,5%&#10;Łódzkie – 6,2%&#10;Małopolskie – 4,6%&#10;Opolskie – 6,2%&#10;Podkarpackie – 9,0%  &#10;Podlaskie – 7,3%&#10;Pomorskie – 5,3%&#10;Śląskie – 4,3&#10;Świętokrzyskie – 8,1%&#10;Warmińsko-Mazurskie – 8,9%&#10;Wielkopolskie – 3,5%&#10;Zachodniopomorskie – 7,4%&#10;" title="Mapa 1 Stopa bezrobocia rejestrowanego w październiku  2025 w podziale na powiaty oraz wojewódz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44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98C85" w14:textId="2B760650" w:rsidR="00E95F76" w:rsidRPr="00D66C1F" w:rsidRDefault="00C8284E" w:rsidP="00512791">
      <w:pPr>
        <w:spacing w:before="960"/>
        <w:ind w:left="6381" w:firstLine="709"/>
      </w:pPr>
      <w:r w:rsidRPr="00D66C1F">
        <w:t>Bartosz Kotecki</w:t>
      </w:r>
    </w:p>
    <w:p w14:paraId="3BE0AE92" w14:textId="77777777" w:rsidR="00E95F76" w:rsidRPr="00D66C1F" w:rsidRDefault="00C8284E" w:rsidP="00512791">
      <w:pPr>
        <w:ind w:left="6381" w:firstLine="709"/>
      </w:pPr>
      <w:r w:rsidRPr="00D66C1F">
        <w:t>D</w:t>
      </w:r>
      <w:r w:rsidR="00E95F76" w:rsidRPr="00D66C1F">
        <w:t>yrektor</w:t>
      </w:r>
    </w:p>
    <w:p w14:paraId="3595F23A" w14:textId="247FF3DB" w:rsidR="00DC0E8D" w:rsidRDefault="00DE00BD" w:rsidP="00512791">
      <w:pPr>
        <w:spacing w:after="500"/>
        <w:ind w:left="6381" w:firstLine="709"/>
      </w:pPr>
      <w:r>
        <w:t>Wojewódzkiego Urząd</w:t>
      </w:r>
      <w:r w:rsidR="00040DE3">
        <w:t xml:space="preserve"> Pracy</w:t>
      </w:r>
    </w:p>
    <w:p w14:paraId="547A7715" w14:textId="77777777" w:rsidR="005A19B8" w:rsidRPr="00D66C1F" w:rsidRDefault="005A19B8" w:rsidP="00534920">
      <w:r w:rsidRPr="00D66C1F">
        <w:t xml:space="preserve">Opracowano w Wydziale Analiz i Statystyki Rynku Pracy </w:t>
      </w:r>
    </w:p>
    <w:p w14:paraId="79373C90" w14:textId="77777777" w:rsidR="005A19B8" w:rsidRPr="00D66C1F" w:rsidRDefault="005A19B8" w:rsidP="00534920">
      <w:r w:rsidRPr="00040DE3">
        <w:t>Wojewódzki</w:t>
      </w:r>
      <w:r w:rsidR="00040DE3" w:rsidRPr="00040DE3">
        <w:t xml:space="preserve"> Urzą</w:t>
      </w:r>
      <w:r w:rsidRPr="00040DE3">
        <w:t>d Pracy</w:t>
      </w:r>
    </w:p>
    <w:p w14:paraId="571B5BA5" w14:textId="3238FD15" w:rsidR="005A19B8" w:rsidRPr="00CD60D0" w:rsidRDefault="005A19B8" w:rsidP="00534920">
      <w:r w:rsidRPr="00D66C1F">
        <w:t>Wrocław,</w:t>
      </w:r>
      <w:r w:rsidR="00A5225D" w:rsidRPr="00D66C1F">
        <w:t xml:space="preserve"> </w:t>
      </w:r>
      <w:r w:rsidR="00464258">
        <w:t>09</w:t>
      </w:r>
      <w:r w:rsidR="00C663EF">
        <w:t xml:space="preserve"> </w:t>
      </w:r>
      <w:r w:rsidR="00464258">
        <w:t>grudnia</w:t>
      </w:r>
      <w:r w:rsidRPr="00D66C1F">
        <w:t xml:space="preserve"> </w:t>
      </w:r>
      <w:r w:rsidR="00A5225D" w:rsidRPr="00D66C1F">
        <w:t>202</w:t>
      </w:r>
      <w:r w:rsidR="00D36929" w:rsidRPr="00D66C1F">
        <w:t>5</w:t>
      </w:r>
      <w:r w:rsidRPr="00D66C1F">
        <w:t xml:space="preserve"> r.</w:t>
      </w:r>
    </w:p>
    <w:p w14:paraId="4F97A22E" w14:textId="77777777" w:rsidR="004549B9" w:rsidRPr="00D66C1F" w:rsidRDefault="004549B9" w:rsidP="00534920">
      <w:r w:rsidRPr="00D66C1F">
        <w:br w:type="page"/>
      </w:r>
    </w:p>
    <w:p w14:paraId="0735A55E" w14:textId="77777777" w:rsidR="00493FA0" w:rsidRPr="00D66C1F" w:rsidRDefault="00FA2D56" w:rsidP="001C19B2">
      <w:pPr>
        <w:pStyle w:val="Nagwek2"/>
      </w:pPr>
      <w:r w:rsidRPr="00FA2D56">
        <w:lastRenderedPageBreak/>
        <w:t>Spis tabel:</w:t>
      </w:r>
    </w:p>
    <w:p w14:paraId="3015B4C8" w14:textId="1A87A7C0" w:rsidR="00493FA0" w:rsidRPr="00D66C1F" w:rsidRDefault="00493FA0" w:rsidP="00464258">
      <w:pPr>
        <w:ind w:left="1416" w:hanging="1416"/>
      </w:pPr>
      <w:r w:rsidRPr="00D66C1F">
        <w:rPr>
          <w:b/>
        </w:rPr>
        <w:t>Tabela 1.</w:t>
      </w:r>
      <w:r w:rsidRPr="00D66C1F">
        <w:tab/>
        <w:t>Liczba zarejestrowanych bezrobotnych w woje</w:t>
      </w:r>
      <w:r w:rsidR="001E1B00" w:rsidRPr="00D66C1F">
        <w:t xml:space="preserve">wództwie dolnośląskim </w:t>
      </w:r>
      <w:r w:rsidR="00464258">
        <w:t>w październiku</w:t>
      </w:r>
      <w:r w:rsidRPr="00D66C1F">
        <w:t xml:space="preserve"> 20</w:t>
      </w:r>
      <w:r w:rsidR="00963E65" w:rsidRPr="00D66C1F">
        <w:t>2</w:t>
      </w:r>
      <w:r w:rsidR="004C528D" w:rsidRPr="00D66C1F">
        <w:t>4</w:t>
      </w:r>
      <w:r w:rsidR="004A4EA3" w:rsidRPr="00D66C1F">
        <w:t xml:space="preserve"> </w:t>
      </w:r>
      <w:r w:rsidR="00963E65" w:rsidRPr="00D66C1F">
        <w:t>i 202</w:t>
      </w:r>
      <w:r w:rsidR="004C528D" w:rsidRPr="00D66C1F">
        <w:t>5</w:t>
      </w:r>
      <w:r w:rsidRPr="00D66C1F">
        <w:t xml:space="preserve"> roku w porównaniu z</w:t>
      </w:r>
      <w:r w:rsidR="00A1434B" w:rsidRPr="00D66C1F">
        <w:t> </w:t>
      </w:r>
      <w:r w:rsidRPr="00D66C1F">
        <w:t>miesiącem poprzednim</w:t>
      </w:r>
      <w:r w:rsidR="00193B22" w:rsidRPr="00D66C1F">
        <w:t xml:space="preserve"> wg powiatów.</w:t>
      </w:r>
    </w:p>
    <w:p w14:paraId="4BC527E2" w14:textId="52492CE1" w:rsidR="00493FA0" w:rsidRPr="00D66C1F" w:rsidRDefault="00493FA0" w:rsidP="00464258">
      <w:pPr>
        <w:ind w:left="1416" w:hanging="1416"/>
      </w:pPr>
      <w:r w:rsidRPr="00D66C1F">
        <w:rPr>
          <w:b/>
        </w:rPr>
        <w:t>Tabela 2.</w:t>
      </w:r>
      <w:r w:rsidRPr="00D66C1F">
        <w:tab/>
        <w:t xml:space="preserve">Zestawienie porównawcze zmian poziomu bezrobocia w województwie dolnośląskim </w:t>
      </w:r>
      <w:r w:rsidR="00464258">
        <w:t>w październiku</w:t>
      </w:r>
      <w:r w:rsidR="0092096F">
        <w:t xml:space="preserve"> </w:t>
      </w:r>
      <w:r w:rsidRPr="00D66C1F">
        <w:t>20</w:t>
      </w:r>
      <w:r w:rsidR="00963E65" w:rsidRPr="00D66C1F">
        <w:t>2</w:t>
      </w:r>
      <w:r w:rsidR="004C528D" w:rsidRPr="00D66C1F">
        <w:t>4 i 2025</w:t>
      </w:r>
      <w:r w:rsidRPr="00D66C1F">
        <w:t xml:space="preserve"> w</w:t>
      </w:r>
      <w:r w:rsidR="00193B22" w:rsidRPr="00D66C1F">
        <w:t> </w:t>
      </w:r>
      <w:r w:rsidRPr="00D66C1F">
        <w:t>porównaniu z miesiącem poprzednim</w:t>
      </w:r>
      <w:r w:rsidR="00193B22" w:rsidRPr="00D66C1F">
        <w:t xml:space="preserve"> w podziale na wybrane grupy</w:t>
      </w:r>
      <w:r w:rsidRPr="00D66C1F">
        <w:t>.</w:t>
      </w:r>
    </w:p>
    <w:p w14:paraId="6597F106" w14:textId="4E5D392C" w:rsidR="00193B22" w:rsidRPr="00D66C1F" w:rsidRDefault="00193B22" w:rsidP="00464258">
      <w:pPr>
        <w:ind w:left="1416" w:hanging="1416"/>
      </w:pPr>
      <w:r w:rsidRPr="00D66C1F">
        <w:rPr>
          <w:b/>
        </w:rPr>
        <w:t>Tabela 3.</w:t>
      </w:r>
      <w:r w:rsidRPr="00D66C1F">
        <w:tab/>
        <w:t xml:space="preserve">Udział % wybranych grup bezrobotnych w ogólnej liczbie bezrobotnych w województwie dolnośląskim </w:t>
      </w:r>
      <w:r w:rsidR="00464258">
        <w:t>w październiku</w:t>
      </w:r>
      <w:r w:rsidRPr="00D66C1F">
        <w:t xml:space="preserve"> 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14:paraId="110670EA" w14:textId="6B780F97" w:rsidR="00493FA0" w:rsidRPr="00D66C1F" w:rsidRDefault="00193B22" w:rsidP="00464258">
      <w:pPr>
        <w:ind w:left="1416" w:hanging="1416"/>
      </w:pPr>
      <w:r w:rsidRPr="00D66C1F">
        <w:rPr>
          <w:b/>
        </w:rPr>
        <w:t>T</w:t>
      </w:r>
      <w:r w:rsidR="00493FA0" w:rsidRPr="00D66C1F">
        <w:rPr>
          <w:b/>
        </w:rPr>
        <w:t>abela 4.</w:t>
      </w:r>
      <w:r w:rsidR="00493FA0" w:rsidRPr="00D66C1F">
        <w:tab/>
        <w:t xml:space="preserve">Zestawienie porównawcze napływu i odpływu bezrobotnych w województwie dolnośląskim w grudniu </w:t>
      </w:r>
      <w:r w:rsidRPr="00D66C1F">
        <w:t>20</w:t>
      </w:r>
      <w:r w:rsidR="00963E65" w:rsidRPr="00D66C1F">
        <w:t>2</w:t>
      </w:r>
      <w:r w:rsidR="004C528D" w:rsidRPr="00D66C1F">
        <w:t>4</w:t>
      </w:r>
      <w:r w:rsidR="001E1B00" w:rsidRPr="00D66C1F">
        <w:t>,</w:t>
      </w:r>
      <w:r w:rsidR="00493FA0" w:rsidRPr="00D66C1F">
        <w:t xml:space="preserve"> </w:t>
      </w:r>
      <w:r w:rsidR="00464258">
        <w:t>październiku</w:t>
      </w:r>
      <w:r w:rsidR="004B6B46">
        <w:t xml:space="preserve"> </w:t>
      </w:r>
      <w:r w:rsidR="001E1B00" w:rsidRPr="00D66C1F">
        <w:t xml:space="preserve">2025 i narastająco </w:t>
      </w:r>
      <w:r w:rsidRPr="00D66C1F">
        <w:t> 20</w:t>
      </w:r>
      <w:r w:rsidR="00417815" w:rsidRPr="00D66C1F">
        <w:t>2</w:t>
      </w:r>
      <w:r w:rsidR="004C528D" w:rsidRPr="00D66C1F">
        <w:t>5</w:t>
      </w:r>
      <w:r w:rsidRPr="00D66C1F">
        <w:t>.</w:t>
      </w:r>
    </w:p>
    <w:p w14:paraId="3F266C8B" w14:textId="62A7880A" w:rsidR="00493FA0" w:rsidRPr="00D66C1F" w:rsidRDefault="00493FA0" w:rsidP="00464258">
      <w:pPr>
        <w:ind w:left="1418" w:hanging="1416"/>
      </w:pPr>
      <w:r w:rsidRPr="00D66C1F">
        <w:rPr>
          <w:b/>
        </w:rPr>
        <w:t>Tabela 5.</w:t>
      </w:r>
      <w:r w:rsidRPr="00D66C1F">
        <w:tab/>
        <w:t xml:space="preserve">Zestawienie liczby bezrobotnych objętych subsydiowanymi programami rynku pracy w województwie dolnośląskim </w:t>
      </w:r>
      <w:r w:rsidR="00464258">
        <w:t>w październiku</w:t>
      </w:r>
      <w:r w:rsidR="0092096F">
        <w:t xml:space="preserve"> </w:t>
      </w:r>
      <w:r w:rsidR="00FD37B8" w:rsidRPr="00D66C1F">
        <w:t>2</w:t>
      </w:r>
      <w:r w:rsidR="00417815" w:rsidRPr="00D66C1F">
        <w:t>02</w:t>
      </w:r>
      <w:r w:rsidR="004C528D" w:rsidRPr="00D66C1F">
        <w:t>5</w:t>
      </w:r>
      <w:r w:rsidR="00963E65" w:rsidRPr="00D66C1F">
        <w:t xml:space="preserve"> </w:t>
      </w:r>
      <w:r w:rsidRPr="00D66C1F">
        <w:t>z uwzględnieniem wybranych grup w szczególnej sytuacji na rynku pracy.</w:t>
      </w:r>
    </w:p>
    <w:p w14:paraId="401ED86D" w14:textId="0B1FA3CB" w:rsidR="001E1B00" w:rsidRPr="00D66C1F" w:rsidRDefault="001E1B00" w:rsidP="00464258">
      <w:pPr>
        <w:ind w:left="1418" w:hanging="1418"/>
      </w:pPr>
      <w:r w:rsidRPr="00D66C1F">
        <w:rPr>
          <w:b/>
        </w:rPr>
        <w:t>Tabela 5a</w:t>
      </w:r>
      <w:r w:rsidRPr="00D66C1F">
        <w:rPr>
          <w:b/>
        </w:rPr>
        <w:tab/>
        <w:t xml:space="preserve"> </w:t>
      </w:r>
      <w:r w:rsidRPr="00D66C1F">
        <w:t>Zestawienie liczby bezrobotnych objętych subsydiowanymi programami rynku pracy w województwie dolnośląsk</w:t>
      </w:r>
      <w:r w:rsidR="00CD1636">
        <w:t xml:space="preserve">im w okresie styczeń - </w:t>
      </w:r>
      <w:r w:rsidR="00464258">
        <w:t>październik</w:t>
      </w:r>
      <w:r w:rsidRPr="00D66C1F">
        <w:t xml:space="preserve"> 2025 roku z uwzględnieniem wybranych grup znajdujących się w szczególnej sytuacji na rynku pracy</w:t>
      </w:r>
    </w:p>
    <w:p w14:paraId="7A61B5D2" w14:textId="4E4EF9A6" w:rsidR="00493FA0" w:rsidRPr="00D66C1F" w:rsidRDefault="00493FA0" w:rsidP="00464258">
      <w:pPr>
        <w:ind w:left="1416" w:hanging="1416"/>
      </w:pPr>
      <w:r w:rsidRPr="00D66C1F">
        <w:rPr>
          <w:b/>
        </w:rPr>
        <w:t>Tabela 6.</w:t>
      </w:r>
      <w:r w:rsidRPr="00D66C1F">
        <w:tab/>
        <w:t>Zestawienie porównawcze stopy</w:t>
      </w:r>
      <w:r w:rsidR="001E1B00" w:rsidRPr="00D66C1F">
        <w:t xml:space="preserve"> bezrobocia według województw w</w:t>
      </w:r>
      <w:r w:rsidR="00464258">
        <w:t xml:space="preserve">e </w:t>
      </w:r>
      <w:r w:rsidR="00D5437E">
        <w:t>wrześniu</w:t>
      </w:r>
      <w:r w:rsidR="0092096F">
        <w:t xml:space="preserve"> </w:t>
      </w:r>
      <w:r w:rsidR="00464258">
        <w:t xml:space="preserve">i w październiku </w:t>
      </w:r>
      <w:r w:rsidR="00963E65" w:rsidRPr="00D66C1F">
        <w:t>202</w:t>
      </w:r>
      <w:r w:rsidR="004C528D" w:rsidRPr="00D66C1F">
        <w:t>5</w:t>
      </w:r>
      <w:r w:rsidRPr="00D66C1F">
        <w:t>.</w:t>
      </w:r>
    </w:p>
    <w:p w14:paraId="11892C88" w14:textId="7FDE0BBC" w:rsidR="00493FA0" w:rsidRPr="00D66C1F" w:rsidRDefault="00493FA0" w:rsidP="0092096F">
      <w:pPr>
        <w:ind w:left="1416" w:hanging="1416"/>
      </w:pPr>
      <w:r w:rsidRPr="00D66C1F">
        <w:rPr>
          <w:b/>
        </w:rPr>
        <w:t>Tabela 7.</w:t>
      </w:r>
      <w:r w:rsidRPr="00D66C1F">
        <w:tab/>
      </w:r>
      <w:r w:rsidR="00193B22" w:rsidRPr="00D66C1F">
        <w:t>Zestawienie porównawcze stopy bezroboci</w:t>
      </w:r>
      <w:r w:rsidR="00464258">
        <w:t xml:space="preserve">a w województwie dolnośląskim we </w:t>
      </w:r>
      <w:r w:rsidR="00D5437E">
        <w:t>wrześniu</w:t>
      </w:r>
      <w:r w:rsidR="0092096F">
        <w:t xml:space="preserve"> </w:t>
      </w:r>
      <w:r w:rsidR="00464258">
        <w:t xml:space="preserve">i w październiku </w:t>
      </w:r>
      <w:r w:rsidR="00963E65" w:rsidRPr="00D66C1F">
        <w:t>202</w:t>
      </w:r>
      <w:r w:rsidR="004C528D" w:rsidRPr="00D66C1F">
        <w:t>5</w:t>
      </w:r>
      <w:r w:rsidR="00193B22" w:rsidRPr="00D66C1F">
        <w:t>.</w:t>
      </w:r>
    </w:p>
    <w:p w14:paraId="4F9A6BC3" w14:textId="4FF11AC7" w:rsidR="0092096F" w:rsidRDefault="00493FA0" w:rsidP="00032F16">
      <w:pPr>
        <w:ind w:left="1416" w:hanging="1416"/>
      </w:pPr>
      <w:r w:rsidRPr="00D66C1F">
        <w:rPr>
          <w:b/>
        </w:rPr>
        <w:t>T</w:t>
      </w:r>
      <w:r w:rsidR="00193B22" w:rsidRPr="00D66C1F">
        <w:rPr>
          <w:b/>
        </w:rPr>
        <w:t>abela 8</w:t>
      </w:r>
      <w:r w:rsidRPr="00D66C1F">
        <w:rPr>
          <w:b/>
        </w:rPr>
        <w:t>.</w:t>
      </w:r>
      <w:r w:rsidRPr="00D66C1F">
        <w:tab/>
        <w:t xml:space="preserve">Napływ bezrobotnych w woj. dolnośląskim według podregionów i powiatów przypadający na 1 zgłoszone wolne miejsce pracy </w:t>
      </w:r>
      <w:r w:rsidR="00464258">
        <w:t>w październiku</w:t>
      </w:r>
      <w:r w:rsidR="00603A44" w:rsidRPr="00D66C1F">
        <w:t xml:space="preserve"> </w:t>
      </w:r>
      <w:r w:rsidR="0066424D" w:rsidRPr="00D66C1F">
        <w:t>20</w:t>
      </w:r>
      <w:r w:rsidR="00417815" w:rsidRPr="00D66C1F">
        <w:t>2</w:t>
      </w:r>
      <w:r w:rsidR="004C528D" w:rsidRPr="00D66C1F">
        <w:t>5</w:t>
      </w:r>
      <w:r w:rsidRPr="00D66C1F">
        <w:t xml:space="preserve"> roku.</w:t>
      </w:r>
    </w:p>
    <w:p w14:paraId="72250622" w14:textId="77777777" w:rsidR="00493FA0" w:rsidRPr="00D66C1F" w:rsidRDefault="00493FA0" w:rsidP="00DB3219">
      <w:pPr>
        <w:spacing w:before="240"/>
      </w:pPr>
      <w:r w:rsidRPr="00D66C1F">
        <w:t>Uwaga:</w:t>
      </w:r>
    </w:p>
    <w:p w14:paraId="11692E94" w14:textId="77777777" w:rsidR="00493FA0" w:rsidRPr="00D66C1F" w:rsidRDefault="00493FA0" w:rsidP="00B17833">
      <w:r w:rsidRPr="00D66C1F">
        <w:t xml:space="preserve">W niektórych tablicach sumy składników struktury procentowej mogą różnić się o 0,1% od 100%. Wynika to z zaokrągleń do 0,1% dokonywanych przy wyliczeniach. </w:t>
      </w:r>
    </w:p>
    <w:sectPr w:rsidR="00493FA0" w:rsidRPr="00D66C1F" w:rsidSect="00B17833">
      <w:footerReference w:type="default" r:id="rId17"/>
      <w:pgSz w:w="11906" w:h="16838"/>
      <w:pgMar w:top="851" w:right="851" w:bottom="709" w:left="851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FDE5" w14:textId="77777777" w:rsidR="004E360B" w:rsidRDefault="004E360B" w:rsidP="00B17833">
      <w:r>
        <w:separator/>
      </w:r>
    </w:p>
  </w:endnote>
  <w:endnote w:type="continuationSeparator" w:id="0">
    <w:p w14:paraId="1C7DC1BE" w14:textId="77777777" w:rsidR="004E360B" w:rsidRDefault="004E360B" w:rsidP="00B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96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42E22B" w14:textId="46B8F130" w:rsidR="004B6B46" w:rsidRPr="00B17833" w:rsidRDefault="004B6B46" w:rsidP="00B17833">
        <w:pPr>
          <w:pStyle w:val="Stopka"/>
          <w:jc w:val="right"/>
          <w:rPr>
            <w:sz w:val="18"/>
            <w:szCs w:val="18"/>
          </w:rPr>
        </w:pPr>
        <w:r w:rsidRPr="00B17833">
          <w:rPr>
            <w:sz w:val="18"/>
            <w:szCs w:val="18"/>
          </w:rPr>
          <w:fldChar w:fldCharType="begin"/>
        </w:r>
        <w:r w:rsidRPr="00B17833">
          <w:rPr>
            <w:sz w:val="18"/>
            <w:szCs w:val="18"/>
          </w:rPr>
          <w:instrText>PAGE   \* MERGEFORMAT</w:instrText>
        </w:r>
        <w:r w:rsidRPr="00B17833">
          <w:rPr>
            <w:sz w:val="18"/>
            <w:szCs w:val="18"/>
          </w:rPr>
          <w:fldChar w:fldCharType="separate"/>
        </w:r>
        <w:r w:rsidR="006D7C90">
          <w:rPr>
            <w:noProof/>
            <w:sz w:val="18"/>
            <w:szCs w:val="18"/>
          </w:rPr>
          <w:t>6</w:t>
        </w:r>
        <w:r w:rsidRPr="00B17833">
          <w:rPr>
            <w:sz w:val="18"/>
            <w:szCs w:val="18"/>
          </w:rPr>
          <w:fldChar w:fldCharType="end"/>
        </w:r>
      </w:p>
    </w:sdtContent>
  </w:sdt>
  <w:p w14:paraId="72EB80F5" w14:textId="06E762BD" w:rsidR="004B6B46" w:rsidRPr="00B17833" w:rsidRDefault="004B6B46" w:rsidP="00B17833">
    <w:pPr>
      <w:pStyle w:val="Stopka"/>
      <w:jc w:val="center"/>
      <w:rPr>
        <w:i/>
        <w:sz w:val="18"/>
        <w:szCs w:val="18"/>
      </w:rPr>
    </w:pPr>
    <w:r w:rsidRPr="00B17833">
      <w:rPr>
        <w:i/>
        <w:sz w:val="18"/>
        <w:szCs w:val="18"/>
      </w:rPr>
      <w:t>Informacja o sytuacji na rynku pracy w województwie dolnośląskim w</w:t>
    </w:r>
    <w:r w:rsidR="00056C31">
      <w:rPr>
        <w:i/>
        <w:sz w:val="18"/>
        <w:szCs w:val="18"/>
      </w:rPr>
      <w:t xml:space="preserve"> październiku</w:t>
    </w:r>
    <w:r w:rsidRPr="00B17833">
      <w:rPr>
        <w:i/>
        <w:sz w:val="18"/>
        <w:szCs w:val="18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AEA7" w14:textId="77777777" w:rsidR="004E360B" w:rsidRDefault="004E360B" w:rsidP="00B17833">
      <w:r>
        <w:separator/>
      </w:r>
    </w:p>
  </w:footnote>
  <w:footnote w:type="continuationSeparator" w:id="0">
    <w:p w14:paraId="4D66E259" w14:textId="77777777" w:rsidR="004E360B" w:rsidRDefault="004E360B" w:rsidP="00B1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D2B"/>
    <w:multiLevelType w:val="multilevel"/>
    <w:tmpl w:val="7B2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329"/>
    <w:multiLevelType w:val="multilevel"/>
    <w:tmpl w:val="5D5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0600"/>
    <w:multiLevelType w:val="multilevel"/>
    <w:tmpl w:val="D05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E138F"/>
    <w:multiLevelType w:val="hybridMultilevel"/>
    <w:tmpl w:val="380A3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2441"/>
    <w:multiLevelType w:val="multilevel"/>
    <w:tmpl w:val="342A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63FBA"/>
    <w:multiLevelType w:val="multilevel"/>
    <w:tmpl w:val="9F3A036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557A58"/>
    <w:multiLevelType w:val="hybridMultilevel"/>
    <w:tmpl w:val="31F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A0970"/>
    <w:multiLevelType w:val="multilevel"/>
    <w:tmpl w:val="7334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34A6A"/>
    <w:multiLevelType w:val="hybridMultilevel"/>
    <w:tmpl w:val="31FE4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55"/>
    <w:rsid w:val="0000405A"/>
    <w:rsid w:val="00004C0D"/>
    <w:rsid w:val="00006DB8"/>
    <w:rsid w:val="00012402"/>
    <w:rsid w:val="00022C67"/>
    <w:rsid w:val="00026491"/>
    <w:rsid w:val="00027611"/>
    <w:rsid w:val="00027B90"/>
    <w:rsid w:val="00032F16"/>
    <w:rsid w:val="0003314C"/>
    <w:rsid w:val="00037900"/>
    <w:rsid w:val="0004020E"/>
    <w:rsid w:val="00040DE3"/>
    <w:rsid w:val="000414D7"/>
    <w:rsid w:val="000422E6"/>
    <w:rsid w:val="00042B1E"/>
    <w:rsid w:val="00044FA1"/>
    <w:rsid w:val="00051262"/>
    <w:rsid w:val="00056C31"/>
    <w:rsid w:val="00060444"/>
    <w:rsid w:val="00066F8C"/>
    <w:rsid w:val="000703BB"/>
    <w:rsid w:val="00071752"/>
    <w:rsid w:val="00072F4F"/>
    <w:rsid w:val="00073B02"/>
    <w:rsid w:val="00074FBA"/>
    <w:rsid w:val="0007678C"/>
    <w:rsid w:val="000806FC"/>
    <w:rsid w:val="00081E99"/>
    <w:rsid w:val="00082C3D"/>
    <w:rsid w:val="000841A2"/>
    <w:rsid w:val="00087D57"/>
    <w:rsid w:val="0009196D"/>
    <w:rsid w:val="00091989"/>
    <w:rsid w:val="00093599"/>
    <w:rsid w:val="00093A82"/>
    <w:rsid w:val="00093F81"/>
    <w:rsid w:val="00094A15"/>
    <w:rsid w:val="000966CA"/>
    <w:rsid w:val="000A212B"/>
    <w:rsid w:val="000A308C"/>
    <w:rsid w:val="000A762B"/>
    <w:rsid w:val="000B00CD"/>
    <w:rsid w:val="000B1720"/>
    <w:rsid w:val="000B1F0D"/>
    <w:rsid w:val="000B4878"/>
    <w:rsid w:val="000B538C"/>
    <w:rsid w:val="000B773D"/>
    <w:rsid w:val="000C10C4"/>
    <w:rsid w:val="000C6798"/>
    <w:rsid w:val="000C78D9"/>
    <w:rsid w:val="000D1416"/>
    <w:rsid w:val="000D3BBE"/>
    <w:rsid w:val="000D3D2F"/>
    <w:rsid w:val="000D4DD2"/>
    <w:rsid w:val="000D54D8"/>
    <w:rsid w:val="000E0240"/>
    <w:rsid w:val="000E1581"/>
    <w:rsid w:val="000E15B5"/>
    <w:rsid w:val="000E412A"/>
    <w:rsid w:val="000F20E3"/>
    <w:rsid w:val="000F6981"/>
    <w:rsid w:val="00100FEC"/>
    <w:rsid w:val="00103D95"/>
    <w:rsid w:val="00105B77"/>
    <w:rsid w:val="00105B7A"/>
    <w:rsid w:val="00107BC9"/>
    <w:rsid w:val="001100DA"/>
    <w:rsid w:val="001105C0"/>
    <w:rsid w:val="00111665"/>
    <w:rsid w:val="0011169D"/>
    <w:rsid w:val="0011185A"/>
    <w:rsid w:val="001137E8"/>
    <w:rsid w:val="00114B84"/>
    <w:rsid w:val="00115260"/>
    <w:rsid w:val="001154A3"/>
    <w:rsid w:val="00116A3F"/>
    <w:rsid w:val="00116D27"/>
    <w:rsid w:val="00122CA4"/>
    <w:rsid w:val="00123755"/>
    <w:rsid w:val="00125923"/>
    <w:rsid w:val="00125E91"/>
    <w:rsid w:val="001323BF"/>
    <w:rsid w:val="00132ABC"/>
    <w:rsid w:val="00132C33"/>
    <w:rsid w:val="0013348E"/>
    <w:rsid w:val="0013621D"/>
    <w:rsid w:val="00136EB5"/>
    <w:rsid w:val="001379E6"/>
    <w:rsid w:val="00137A59"/>
    <w:rsid w:val="00137A8C"/>
    <w:rsid w:val="00141647"/>
    <w:rsid w:val="00145B79"/>
    <w:rsid w:val="0014775F"/>
    <w:rsid w:val="0015027B"/>
    <w:rsid w:val="00151981"/>
    <w:rsid w:val="00152A9B"/>
    <w:rsid w:val="00152CD9"/>
    <w:rsid w:val="0015365A"/>
    <w:rsid w:val="00155822"/>
    <w:rsid w:val="00155CE0"/>
    <w:rsid w:val="00155ECE"/>
    <w:rsid w:val="00163BF9"/>
    <w:rsid w:val="00165E2B"/>
    <w:rsid w:val="00167159"/>
    <w:rsid w:val="001673C7"/>
    <w:rsid w:val="00171E60"/>
    <w:rsid w:val="001761E8"/>
    <w:rsid w:val="00180545"/>
    <w:rsid w:val="00186984"/>
    <w:rsid w:val="001869D7"/>
    <w:rsid w:val="001937EF"/>
    <w:rsid w:val="00193B22"/>
    <w:rsid w:val="00193D33"/>
    <w:rsid w:val="00194A8D"/>
    <w:rsid w:val="001A1077"/>
    <w:rsid w:val="001A17EE"/>
    <w:rsid w:val="001A4258"/>
    <w:rsid w:val="001A5C9B"/>
    <w:rsid w:val="001A73F1"/>
    <w:rsid w:val="001B2658"/>
    <w:rsid w:val="001B53FE"/>
    <w:rsid w:val="001B695E"/>
    <w:rsid w:val="001B7B6F"/>
    <w:rsid w:val="001C19B2"/>
    <w:rsid w:val="001C21D8"/>
    <w:rsid w:val="001C374D"/>
    <w:rsid w:val="001C54AE"/>
    <w:rsid w:val="001C78D9"/>
    <w:rsid w:val="001D32CD"/>
    <w:rsid w:val="001D3ED9"/>
    <w:rsid w:val="001D3FEC"/>
    <w:rsid w:val="001D4759"/>
    <w:rsid w:val="001E1B00"/>
    <w:rsid w:val="001E250A"/>
    <w:rsid w:val="001E2A96"/>
    <w:rsid w:val="001F0CAA"/>
    <w:rsid w:val="001F4465"/>
    <w:rsid w:val="001F723F"/>
    <w:rsid w:val="00200357"/>
    <w:rsid w:val="00201365"/>
    <w:rsid w:val="00205545"/>
    <w:rsid w:val="00207B29"/>
    <w:rsid w:val="00215393"/>
    <w:rsid w:val="002166EB"/>
    <w:rsid w:val="00217661"/>
    <w:rsid w:val="00221B2B"/>
    <w:rsid w:val="002220F9"/>
    <w:rsid w:val="00223900"/>
    <w:rsid w:val="00223E95"/>
    <w:rsid w:val="00224133"/>
    <w:rsid w:val="002268FB"/>
    <w:rsid w:val="002271C7"/>
    <w:rsid w:val="00230E3E"/>
    <w:rsid w:val="00233905"/>
    <w:rsid w:val="00235289"/>
    <w:rsid w:val="00236AA4"/>
    <w:rsid w:val="002372C7"/>
    <w:rsid w:val="00241DF3"/>
    <w:rsid w:val="00242EB9"/>
    <w:rsid w:val="002432AE"/>
    <w:rsid w:val="00244EA1"/>
    <w:rsid w:val="00251234"/>
    <w:rsid w:val="00252A01"/>
    <w:rsid w:val="0025365B"/>
    <w:rsid w:val="00253A83"/>
    <w:rsid w:val="00254160"/>
    <w:rsid w:val="00255227"/>
    <w:rsid w:val="00260646"/>
    <w:rsid w:val="00261696"/>
    <w:rsid w:val="002645C5"/>
    <w:rsid w:val="00264966"/>
    <w:rsid w:val="00264C34"/>
    <w:rsid w:val="00270B3B"/>
    <w:rsid w:val="0027334B"/>
    <w:rsid w:val="00274446"/>
    <w:rsid w:val="0027722A"/>
    <w:rsid w:val="002802E1"/>
    <w:rsid w:val="00281A0E"/>
    <w:rsid w:val="00283E12"/>
    <w:rsid w:val="00284FBA"/>
    <w:rsid w:val="0028686C"/>
    <w:rsid w:val="002876D0"/>
    <w:rsid w:val="00290AD4"/>
    <w:rsid w:val="00290D3A"/>
    <w:rsid w:val="002914C2"/>
    <w:rsid w:val="00291C15"/>
    <w:rsid w:val="00293534"/>
    <w:rsid w:val="002973EE"/>
    <w:rsid w:val="002A15B4"/>
    <w:rsid w:val="002A2868"/>
    <w:rsid w:val="002A5B2D"/>
    <w:rsid w:val="002A6AF8"/>
    <w:rsid w:val="002A785B"/>
    <w:rsid w:val="002B2E2F"/>
    <w:rsid w:val="002B42A9"/>
    <w:rsid w:val="002B5767"/>
    <w:rsid w:val="002B75EF"/>
    <w:rsid w:val="002C0BEE"/>
    <w:rsid w:val="002C3455"/>
    <w:rsid w:val="002C376C"/>
    <w:rsid w:val="002C6C5A"/>
    <w:rsid w:val="002D0302"/>
    <w:rsid w:val="002D1806"/>
    <w:rsid w:val="002D5562"/>
    <w:rsid w:val="002D6427"/>
    <w:rsid w:val="002E0D86"/>
    <w:rsid w:val="002E2E53"/>
    <w:rsid w:val="002E541C"/>
    <w:rsid w:val="002E56D7"/>
    <w:rsid w:val="002E6A6E"/>
    <w:rsid w:val="002E6A9F"/>
    <w:rsid w:val="002E7DEE"/>
    <w:rsid w:val="002F0CED"/>
    <w:rsid w:val="002F2046"/>
    <w:rsid w:val="002F2084"/>
    <w:rsid w:val="002F53D6"/>
    <w:rsid w:val="002F6948"/>
    <w:rsid w:val="002F75C0"/>
    <w:rsid w:val="003003E4"/>
    <w:rsid w:val="003005E3"/>
    <w:rsid w:val="003010BC"/>
    <w:rsid w:val="00301D4A"/>
    <w:rsid w:val="0030501A"/>
    <w:rsid w:val="00307A18"/>
    <w:rsid w:val="00310A7D"/>
    <w:rsid w:val="00310D7B"/>
    <w:rsid w:val="00312F1B"/>
    <w:rsid w:val="00312F79"/>
    <w:rsid w:val="0031546D"/>
    <w:rsid w:val="00315696"/>
    <w:rsid w:val="00322617"/>
    <w:rsid w:val="0032361E"/>
    <w:rsid w:val="0032389F"/>
    <w:rsid w:val="00323F51"/>
    <w:rsid w:val="00325282"/>
    <w:rsid w:val="00327580"/>
    <w:rsid w:val="00332137"/>
    <w:rsid w:val="00333E8E"/>
    <w:rsid w:val="003344BD"/>
    <w:rsid w:val="00334B5D"/>
    <w:rsid w:val="00335740"/>
    <w:rsid w:val="00342E2A"/>
    <w:rsid w:val="003430AA"/>
    <w:rsid w:val="003459C0"/>
    <w:rsid w:val="00346384"/>
    <w:rsid w:val="00353453"/>
    <w:rsid w:val="00354529"/>
    <w:rsid w:val="00357007"/>
    <w:rsid w:val="003572D7"/>
    <w:rsid w:val="00360014"/>
    <w:rsid w:val="00370A5F"/>
    <w:rsid w:val="00370AB5"/>
    <w:rsid w:val="00370F1E"/>
    <w:rsid w:val="003727D3"/>
    <w:rsid w:val="00374D95"/>
    <w:rsid w:val="003762ED"/>
    <w:rsid w:val="00376954"/>
    <w:rsid w:val="003777FD"/>
    <w:rsid w:val="003835C2"/>
    <w:rsid w:val="00384826"/>
    <w:rsid w:val="00386FA4"/>
    <w:rsid w:val="00387A4F"/>
    <w:rsid w:val="00392D37"/>
    <w:rsid w:val="00397C23"/>
    <w:rsid w:val="003A0D56"/>
    <w:rsid w:val="003A7384"/>
    <w:rsid w:val="003B198B"/>
    <w:rsid w:val="003B2FD8"/>
    <w:rsid w:val="003B6245"/>
    <w:rsid w:val="003C01DC"/>
    <w:rsid w:val="003C08B4"/>
    <w:rsid w:val="003C1689"/>
    <w:rsid w:val="003C6C87"/>
    <w:rsid w:val="003D5D3D"/>
    <w:rsid w:val="003D617E"/>
    <w:rsid w:val="003D6A77"/>
    <w:rsid w:val="003D7612"/>
    <w:rsid w:val="003D79EA"/>
    <w:rsid w:val="003E05A6"/>
    <w:rsid w:val="003E16FE"/>
    <w:rsid w:val="003E19C1"/>
    <w:rsid w:val="003E1CEC"/>
    <w:rsid w:val="003E610A"/>
    <w:rsid w:val="003F30B5"/>
    <w:rsid w:val="003F3324"/>
    <w:rsid w:val="003F64F8"/>
    <w:rsid w:val="003F7200"/>
    <w:rsid w:val="00400A54"/>
    <w:rsid w:val="00405285"/>
    <w:rsid w:val="004060F6"/>
    <w:rsid w:val="004101FF"/>
    <w:rsid w:val="00415532"/>
    <w:rsid w:val="004167A1"/>
    <w:rsid w:val="004171C7"/>
    <w:rsid w:val="00417815"/>
    <w:rsid w:val="00420886"/>
    <w:rsid w:val="00422A46"/>
    <w:rsid w:val="00426363"/>
    <w:rsid w:val="00426880"/>
    <w:rsid w:val="00427125"/>
    <w:rsid w:val="00433ED1"/>
    <w:rsid w:val="00436178"/>
    <w:rsid w:val="00436FDA"/>
    <w:rsid w:val="00437561"/>
    <w:rsid w:val="00437E00"/>
    <w:rsid w:val="004414AE"/>
    <w:rsid w:val="004442BC"/>
    <w:rsid w:val="0044468E"/>
    <w:rsid w:val="0044472F"/>
    <w:rsid w:val="00451271"/>
    <w:rsid w:val="00451496"/>
    <w:rsid w:val="00451D78"/>
    <w:rsid w:val="004525E0"/>
    <w:rsid w:val="004549B9"/>
    <w:rsid w:val="0045611D"/>
    <w:rsid w:val="00457B1E"/>
    <w:rsid w:val="00461981"/>
    <w:rsid w:val="00463D1E"/>
    <w:rsid w:val="00464258"/>
    <w:rsid w:val="00464EA1"/>
    <w:rsid w:val="004656B5"/>
    <w:rsid w:val="00466E8D"/>
    <w:rsid w:val="004711ED"/>
    <w:rsid w:val="0047187C"/>
    <w:rsid w:val="00472C62"/>
    <w:rsid w:val="0047583A"/>
    <w:rsid w:val="004769A7"/>
    <w:rsid w:val="0048139C"/>
    <w:rsid w:val="00481941"/>
    <w:rsid w:val="00484871"/>
    <w:rsid w:val="00484C7F"/>
    <w:rsid w:val="00485150"/>
    <w:rsid w:val="004903C4"/>
    <w:rsid w:val="0049106E"/>
    <w:rsid w:val="00492C48"/>
    <w:rsid w:val="00493FA0"/>
    <w:rsid w:val="00494DB8"/>
    <w:rsid w:val="0049602A"/>
    <w:rsid w:val="004A01D8"/>
    <w:rsid w:val="004A26F8"/>
    <w:rsid w:val="004A2870"/>
    <w:rsid w:val="004A4EA3"/>
    <w:rsid w:val="004A4EA8"/>
    <w:rsid w:val="004A5D78"/>
    <w:rsid w:val="004A7087"/>
    <w:rsid w:val="004B0D3A"/>
    <w:rsid w:val="004B272B"/>
    <w:rsid w:val="004B36E1"/>
    <w:rsid w:val="004B5D55"/>
    <w:rsid w:val="004B6B46"/>
    <w:rsid w:val="004B6D12"/>
    <w:rsid w:val="004B7697"/>
    <w:rsid w:val="004C15E6"/>
    <w:rsid w:val="004C528D"/>
    <w:rsid w:val="004D0E34"/>
    <w:rsid w:val="004D2747"/>
    <w:rsid w:val="004D4082"/>
    <w:rsid w:val="004D4261"/>
    <w:rsid w:val="004D501F"/>
    <w:rsid w:val="004D5163"/>
    <w:rsid w:val="004D589C"/>
    <w:rsid w:val="004D61FB"/>
    <w:rsid w:val="004D6C9E"/>
    <w:rsid w:val="004D7CE6"/>
    <w:rsid w:val="004E1ADB"/>
    <w:rsid w:val="004E2139"/>
    <w:rsid w:val="004E321D"/>
    <w:rsid w:val="004E360B"/>
    <w:rsid w:val="004E3F4C"/>
    <w:rsid w:val="004F1EFD"/>
    <w:rsid w:val="004F43F0"/>
    <w:rsid w:val="004F7D9C"/>
    <w:rsid w:val="00500703"/>
    <w:rsid w:val="00500F5E"/>
    <w:rsid w:val="00501B54"/>
    <w:rsid w:val="0050241A"/>
    <w:rsid w:val="00502E27"/>
    <w:rsid w:val="0050339B"/>
    <w:rsid w:val="00504041"/>
    <w:rsid w:val="0050486F"/>
    <w:rsid w:val="0050633A"/>
    <w:rsid w:val="00506D43"/>
    <w:rsid w:val="00506EFE"/>
    <w:rsid w:val="00507DF0"/>
    <w:rsid w:val="00511099"/>
    <w:rsid w:val="00512791"/>
    <w:rsid w:val="0051630D"/>
    <w:rsid w:val="005163DB"/>
    <w:rsid w:val="00523586"/>
    <w:rsid w:val="00524A8D"/>
    <w:rsid w:val="005270D2"/>
    <w:rsid w:val="00530B05"/>
    <w:rsid w:val="00530C99"/>
    <w:rsid w:val="00533C67"/>
    <w:rsid w:val="005344A9"/>
    <w:rsid w:val="00534920"/>
    <w:rsid w:val="005446B8"/>
    <w:rsid w:val="005512E2"/>
    <w:rsid w:val="0055452A"/>
    <w:rsid w:val="00554D6E"/>
    <w:rsid w:val="0055628C"/>
    <w:rsid w:val="00556C78"/>
    <w:rsid w:val="0056181D"/>
    <w:rsid w:val="00561BE3"/>
    <w:rsid w:val="0056602C"/>
    <w:rsid w:val="00566A9B"/>
    <w:rsid w:val="005679BD"/>
    <w:rsid w:val="00573EBE"/>
    <w:rsid w:val="00576514"/>
    <w:rsid w:val="005770D3"/>
    <w:rsid w:val="00581E6C"/>
    <w:rsid w:val="00582046"/>
    <w:rsid w:val="005826B4"/>
    <w:rsid w:val="00587B6F"/>
    <w:rsid w:val="005A19B8"/>
    <w:rsid w:val="005A1A0E"/>
    <w:rsid w:val="005A1F4F"/>
    <w:rsid w:val="005A2606"/>
    <w:rsid w:val="005A4120"/>
    <w:rsid w:val="005B05AE"/>
    <w:rsid w:val="005B0DBC"/>
    <w:rsid w:val="005B2574"/>
    <w:rsid w:val="005B43AB"/>
    <w:rsid w:val="005B4649"/>
    <w:rsid w:val="005B6D4C"/>
    <w:rsid w:val="005B767B"/>
    <w:rsid w:val="005B7A6B"/>
    <w:rsid w:val="005C34A0"/>
    <w:rsid w:val="005C5D6A"/>
    <w:rsid w:val="005D133F"/>
    <w:rsid w:val="005D1C1B"/>
    <w:rsid w:val="005D24D0"/>
    <w:rsid w:val="005D2E13"/>
    <w:rsid w:val="005D301E"/>
    <w:rsid w:val="005D377B"/>
    <w:rsid w:val="005D7291"/>
    <w:rsid w:val="005E0BAE"/>
    <w:rsid w:val="005E0F5D"/>
    <w:rsid w:val="005E3F87"/>
    <w:rsid w:val="005E4C77"/>
    <w:rsid w:val="005E6826"/>
    <w:rsid w:val="005F4E54"/>
    <w:rsid w:val="005F4F2C"/>
    <w:rsid w:val="005F558F"/>
    <w:rsid w:val="005F66AB"/>
    <w:rsid w:val="005F6CAB"/>
    <w:rsid w:val="005F7332"/>
    <w:rsid w:val="005F7753"/>
    <w:rsid w:val="00601B70"/>
    <w:rsid w:val="00603A44"/>
    <w:rsid w:val="00605345"/>
    <w:rsid w:val="00605AE5"/>
    <w:rsid w:val="00611212"/>
    <w:rsid w:val="00612336"/>
    <w:rsid w:val="00614AE9"/>
    <w:rsid w:val="0061716B"/>
    <w:rsid w:val="006178E7"/>
    <w:rsid w:val="00620107"/>
    <w:rsid w:val="00623460"/>
    <w:rsid w:val="00623A87"/>
    <w:rsid w:val="00627723"/>
    <w:rsid w:val="00630D28"/>
    <w:rsid w:val="0063417E"/>
    <w:rsid w:val="00637E71"/>
    <w:rsid w:val="006421D1"/>
    <w:rsid w:val="00642790"/>
    <w:rsid w:val="006500F4"/>
    <w:rsid w:val="00651577"/>
    <w:rsid w:val="0065316D"/>
    <w:rsid w:val="006533EA"/>
    <w:rsid w:val="00653865"/>
    <w:rsid w:val="0065531F"/>
    <w:rsid w:val="00656545"/>
    <w:rsid w:val="0066424D"/>
    <w:rsid w:val="006651C3"/>
    <w:rsid w:val="0066684B"/>
    <w:rsid w:val="00666E73"/>
    <w:rsid w:val="00671513"/>
    <w:rsid w:val="006728B4"/>
    <w:rsid w:val="006735BE"/>
    <w:rsid w:val="00680582"/>
    <w:rsid w:val="00682155"/>
    <w:rsid w:val="0068479D"/>
    <w:rsid w:val="00684B48"/>
    <w:rsid w:val="00685815"/>
    <w:rsid w:val="00685C65"/>
    <w:rsid w:val="00687467"/>
    <w:rsid w:val="00691C1F"/>
    <w:rsid w:val="0069468C"/>
    <w:rsid w:val="006946E8"/>
    <w:rsid w:val="00696963"/>
    <w:rsid w:val="00696A52"/>
    <w:rsid w:val="00697DB5"/>
    <w:rsid w:val="006A07F2"/>
    <w:rsid w:val="006A3F98"/>
    <w:rsid w:val="006A4460"/>
    <w:rsid w:val="006A4D82"/>
    <w:rsid w:val="006B42DC"/>
    <w:rsid w:val="006B469B"/>
    <w:rsid w:val="006B477A"/>
    <w:rsid w:val="006B4C02"/>
    <w:rsid w:val="006B68FA"/>
    <w:rsid w:val="006B70FE"/>
    <w:rsid w:val="006B7FDA"/>
    <w:rsid w:val="006C0921"/>
    <w:rsid w:val="006C135D"/>
    <w:rsid w:val="006C3446"/>
    <w:rsid w:val="006C3E21"/>
    <w:rsid w:val="006C40E7"/>
    <w:rsid w:val="006C68E0"/>
    <w:rsid w:val="006C775A"/>
    <w:rsid w:val="006D0796"/>
    <w:rsid w:val="006D0B07"/>
    <w:rsid w:val="006D2EC8"/>
    <w:rsid w:val="006D3999"/>
    <w:rsid w:val="006D5310"/>
    <w:rsid w:val="006D63FC"/>
    <w:rsid w:val="006D7C90"/>
    <w:rsid w:val="006E0531"/>
    <w:rsid w:val="006E6767"/>
    <w:rsid w:val="006E77C5"/>
    <w:rsid w:val="006E7A2B"/>
    <w:rsid w:val="006F13D8"/>
    <w:rsid w:val="006F2DBD"/>
    <w:rsid w:val="006F308D"/>
    <w:rsid w:val="006F46D5"/>
    <w:rsid w:val="006F55FD"/>
    <w:rsid w:val="006F69F7"/>
    <w:rsid w:val="006F6E67"/>
    <w:rsid w:val="006F6ECE"/>
    <w:rsid w:val="00700C7B"/>
    <w:rsid w:val="007025BB"/>
    <w:rsid w:val="0070682F"/>
    <w:rsid w:val="00707A59"/>
    <w:rsid w:val="0071239C"/>
    <w:rsid w:val="00715AE7"/>
    <w:rsid w:val="00715BD1"/>
    <w:rsid w:val="00716455"/>
    <w:rsid w:val="00716684"/>
    <w:rsid w:val="00716BFF"/>
    <w:rsid w:val="0072007D"/>
    <w:rsid w:val="00720899"/>
    <w:rsid w:val="007259C6"/>
    <w:rsid w:val="00725DC5"/>
    <w:rsid w:val="00734283"/>
    <w:rsid w:val="007351ED"/>
    <w:rsid w:val="007378F7"/>
    <w:rsid w:val="00742FB3"/>
    <w:rsid w:val="00743014"/>
    <w:rsid w:val="0074392A"/>
    <w:rsid w:val="00743F6D"/>
    <w:rsid w:val="007441F6"/>
    <w:rsid w:val="00745AF4"/>
    <w:rsid w:val="0074792E"/>
    <w:rsid w:val="00751346"/>
    <w:rsid w:val="0075136A"/>
    <w:rsid w:val="0075152C"/>
    <w:rsid w:val="0075212F"/>
    <w:rsid w:val="007539FC"/>
    <w:rsid w:val="00760D4F"/>
    <w:rsid w:val="007613B7"/>
    <w:rsid w:val="0076287B"/>
    <w:rsid w:val="00763530"/>
    <w:rsid w:val="0076388D"/>
    <w:rsid w:val="007665A6"/>
    <w:rsid w:val="00772A19"/>
    <w:rsid w:val="00772DC5"/>
    <w:rsid w:val="00773719"/>
    <w:rsid w:val="007748BC"/>
    <w:rsid w:val="00774EA1"/>
    <w:rsid w:val="00781469"/>
    <w:rsid w:val="007830C4"/>
    <w:rsid w:val="00790D85"/>
    <w:rsid w:val="0079134C"/>
    <w:rsid w:val="00793DF1"/>
    <w:rsid w:val="007A010E"/>
    <w:rsid w:val="007A44A9"/>
    <w:rsid w:val="007A5CFD"/>
    <w:rsid w:val="007A7BA6"/>
    <w:rsid w:val="007B2341"/>
    <w:rsid w:val="007B3150"/>
    <w:rsid w:val="007B318C"/>
    <w:rsid w:val="007B3E83"/>
    <w:rsid w:val="007B4C87"/>
    <w:rsid w:val="007C4C1E"/>
    <w:rsid w:val="007C719A"/>
    <w:rsid w:val="007D4970"/>
    <w:rsid w:val="007D69AF"/>
    <w:rsid w:val="007E4054"/>
    <w:rsid w:val="007E40CA"/>
    <w:rsid w:val="007E42D5"/>
    <w:rsid w:val="007E4A4F"/>
    <w:rsid w:val="007E4A91"/>
    <w:rsid w:val="007F0599"/>
    <w:rsid w:val="007F0876"/>
    <w:rsid w:val="007F1E1F"/>
    <w:rsid w:val="007F2DE3"/>
    <w:rsid w:val="007F58F5"/>
    <w:rsid w:val="007F5E88"/>
    <w:rsid w:val="007F5E96"/>
    <w:rsid w:val="007F5F51"/>
    <w:rsid w:val="007F67BF"/>
    <w:rsid w:val="007F79AB"/>
    <w:rsid w:val="00802425"/>
    <w:rsid w:val="0080511A"/>
    <w:rsid w:val="00807D28"/>
    <w:rsid w:val="008102F7"/>
    <w:rsid w:val="008114CC"/>
    <w:rsid w:val="008132F6"/>
    <w:rsid w:val="008134E0"/>
    <w:rsid w:val="008215E7"/>
    <w:rsid w:val="00821815"/>
    <w:rsid w:val="0082196B"/>
    <w:rsid w:val="00821F56"/>
    <w:rsid w:val="008233D4"/>
    <w:rsid w:val="00825BF8"/>
    <w:rsid w:val="0083093D"/>
    <w:rsid w:val="0083440A"/>
    <w:rsid w:val="00840ECE"/>
    <w:rsid w:val="008460CC"/>
    <w:rsid w:val="008462C2"/>
    <w:rsid w:val="0084795C"/>
    <w:rsid w:val="00847CD6"/>
    <w:rsid w:val="00852130"/>
    <w:rsid w:val="00854101"/>
    <w:rsid w:val="008557AD"/>
    <w:rsid w:val="00856608"/>
    <w:rsid w:val="0086057F"/>
    <w:rsid w:val="008654B7"/>
    <w:rsid w:val="0086697C"/>
    <w:rsid w:val="00872BB7"/>
    <w:rsid w:val="00874A8C"/>
    <w:rsid w:val="00877487"/>
    <w:rsid w:val="008854BF"/>
    <w:rsid w:val="008878D0"/>
    <w:rsid w:val="00891134"/>
    <w:rsid w:val="00891888"/>
    <w:rsid w:val="008948DA"/>
    <w:rsid w:val="008961D6"/>
    <w:rsid w:val="008A0CAF"/>
    <w:rsid w:val="008A36B6"/>
    <w:rsid w:val="008A438B"/>
    <w:rsid w:val="008B37A0"/>
    <w:rsid w:val="008B3878"/>
    <w:rsid w:val="008B46F7"/>
    <w:rsid w:val="008B57C2"/>
    <w:rsid w:val="008C3E23"/>
    <w:rsid w:val="008C5442"/>
    <w:rsid w:val="008C5507"/>
    <w:rsid w:val="008C5C31"/>
    <w:rsid w:val="008D0907"/>
    <w:rsid w:val="008D121D"/>
    <w:rsid w:val="008D3F12"/>
    <w:rsid w:val="008D6F94"/>
    <w:rsid w:val="008E0CC6"/>
    <w:rsid w:val="008E14C3"/>
    <w:rsid w:val="008E2F07"/>
    <w:rsid w:val="008E7793"/>
    <w:rsid w:val="008F214F"/>
    <w:rsid w:val="008F27BA"/>
    <w:rsid w:val="008F306C"/>
    <w:rsid w:val="008F30D1"/>
    <w:rsid w:val="008F6BD4"/>
    <w:rsid w:val="008F6E31"/>
    <w:rsid w:val="00901262"/>
    <w:rsid w:val="00914868"/>
    <w:rsid w:val="00915550"/>
    <w:rsid w:val="00917921"/>
    <w:rsid w:val="00920805"/>
    <w:rsid w:val="0092096F"/>
    <w:rsid w:val="00920EE6"/>
    <w:rsid w:val="00926876"/>
    <w:rsid w:val="0093220E"/>
    <w:rsid w:val="009379CF"/>
    <w:rsid w:val="00943930"/>
    <w:rsid w:val="00943F2A"/>
    <w:rsid w:val="0094610C"/>
    <w:rsid w:val="00946AE5"/>
    <w:rsid w:val="0094798B"/>
    <w:rsid w:val="009505C1"/>
    <w:rsid w:val="009534F5"/>
    <w:rsid w:val="00961578"/>
    <w:rsid w:val="00962A13"/>
    <w:rsid w:val="00962D10"/>
    <w:rsid w:val="00963E65"/>
    <w:rsid w:val="00964CC4"/>
    <w:rsid w:val="0097223A"/>
    <w:rsid w:val="00973CDD"/>
    <w:rsid w:val="00974B40"/>
    <w:rsid w:val="00975E13"/>
    <w:rsid w:val="009760E6"/>
    <w:rsid w:val="00976ED8"/>
    <w:rsid w:val="00976FF8"/>
    <w:rsid w:val="009833CD"/>
    <w:rsid w:val="009833EE"/>
    <w:rsid w:val="00993253"/>
    <w:rsid w:val="00994832"/>
    <w:rsid w:val="00995348"/>
    <w:rsid w:val="009953AE"/>
    <w:rsid w:val="0099586C"/>
    <w:rsid w:val="00996BC2"/>
    <w:rsid w:val="009A38D9"/>
    <w:rsid w:val="009A4863"/>
    <w:rsid w:val="009A66F8"/>
    <w:rsid w:val="009B0076"/>
    <w:rsid w:val="009B040D"/>
    <w:rsid w:val="009B1F29"/>
    <w:rsid w:val="009B38A9"/>
    <w:rsid w:val="009B3C55"/>
    <w:rsid w:val="009B5956"/>
    <w:rsid w:val="009B6366"/>
    <w:rsid w:val="009B7F02"/>
    <w:rsid w:val="009C2BEA"/>
    <w:rsid w:val="009C2D30"/>
    <w:rsid w:val="009C4C3A"/>
    <w:rsid w:val="009D0A19"/>
    <w:rsid w:val="009D0C04"/>
    <w:rsid w:val="009D2445"/>
    <w:rsid w:val="009D5BDC"/>
    <w:rsid w:val="009D6716"/>
    <w:rsid w:val="009E0801"/>
    <w:rsid w:val="009E2855"/>
    <w:rsid w:val="009E4868"/>
    <w:rsid w:val="009E6197"/>
    <w:rsid w:val="009E6B82"/>
    <w:rsid w:val="009F133A"/>
    <w:rsid w:val="009F2877"/>
    <w:rsid w:val="009F4169"/>
    <w:rsid w:val="009F4743"/>
    <w:rsid w:val="009F768C"/>
    <w:rsid w:val="00A004F7"/>
    <w:rsid w:val="00A00B54"/>
    <w:rsid w:val="00A0364C"/>
    <w:rsid w:val="00A11C9C"/>
    <w:rsid w:val="00A12BC3"/>
    <w:rsid w:val="00A1434B"/>
    <w:rsid w:val="00A167F9"/>
    <w:rsid w:val="00A1752E"/>
    <w:rsid w:val="00A17DED"/>
    <w:rsid w:val="00A219F5"/>
    <w:rsid w:val="00A21CBE"/>
    <w:rsid w:val="00A22817"/>
    <w:rsid w:val="00A24A25"/>
    <w:rsid w:val="00A2630F"/>
    <w:rsid w:val="00A27042"/>
    <w:rsid w:val="00A27628"/>
    <w:rsid w:val="00A3020A"/>
    <w:rsid w:val="00A32694"/>
    <w:rsid w:val="00A32E63"/>
    <w:rsid w:val="00A331EE"/>
    <w:rsid w:val="00A35767"/>
    <w:rsid w:val="00A368EF"/>
    <w:rsid w:val="00A40C73"/>
    <w:rsid w:val="00A44801"/>
    <w:rsid w:val="00A459A4"/>
    <w:rsid w:val="00A5225D"/>
    <w:rsid w:val="00A57226"/>
    <w:rsid w:val="00A57F5A"/>
    <w:rsid w:val="00A60763"/>
    <w:rsid w:val="00A60A42"/>
    <w:rsid w:val="00A61953"/>
    <w:rsid w:val="00A63E17"/>
    <w:rsid w:val="00A64425"/>
    <w:rsid w:val="00A66261"/>
    <w:rsid w:val="00A66A2B"/>
    <w:rsid w:val="00A72A6E"/>
    <w:rsid w:val="00A7780A"/>
    <w:rsid w:val="00A86946"/>
    <w:rsid w:val="00A975F8"/>
    <w:rsid w:val="00AA4FBD"/>
    <w:rsid w:val="00AA5542"/>
    <w:rsid w:val="00AA698A"/>
    <w:rsid w:val="00AA706A"/>
    <w:rsid w:val="00AA7D92"/>
    <w:rsid w:val="00AB095C"/>
    <w:rsid w:val="00AB429C"/>
    <w:rsid w:val="00AB4B85"/>
    <w:rsid w:val="00AC25F5"/>
    <w:rsid w:val="00AD1212"/>
    <w:rsid w:val="00AD1F4B"/>
    <w:rsid w:val="00AD243F"/>
    <w:rsid w:val="00AD3101"/>
    <w:rsid w:val="00AD46FE"/>
    <w:rsid w:val="00AD4D32"/>
    <w:rsid w:val="00AD66B3"/>
    <w:rsid w:val="00AD6863"/>
    <w:rsid w:val="00AE01C9"/>
    <w:rsid w:val="00AE11DA"/>
    <w:rsid w:val="00AE33F8"/>
    <w:rsid w:val="00AE3F05"/>
    <w:rsid w:val="00AE6320"/>
    <w:rsid w:val="00AE6BE0"/>
    <w:rsid w:val="00AE76D0"/>
    <w:rsid w:val="00AF1A17"/>
    <w:rsid w:val="00AF58E0"/>
    <w:rsid w:val="00B03010"/>
    <w:rsid w:val="00B069C7"/>
    <w:rsid w:val="00B06C07"/>
    <w:rsid w:val="00B072DF"/>
    <w:rsid w:val="00B12505"/>
    <w:rsid w:val="00B12786"/>
    <w:rsid w:val="00B17833"/>
    <w:rsid w:val="00B2329C"/>
    <w:rsid w:val="00B3343D"/>
    <w:rsid w:val="00B33567"/>
    <w:rsid w:val="00B347C0"/>
    <w:rsid w:val="00B34E92"/>
    <w:rsid w:val="00B353A0"/>
    <w:rsid w:val="00B36B58"/>
    <w:rsid w:val="00B37746"/>
    <w:rsid w:val="00B4047B"/>
    <w:rsid w:val="00B51F60"/>
    <w:rsid w:val="00B5308F"/>
    <w:rsid w:val="00B54CFB"/>
    <w:rsid w:val="00B55E99"/>
    <w:rsid w:val="00B56212"/>
    <w:rsid w:val="00B565B3"/>
    <w:rsid w:val="00B57DB6"/>
    <w:rsid w:val="00B57E50"/>
    <w:rsid w:val="00B619FE"/>
    <w:rsid w:val="00B62D43"/>
    <w:rsid w:val="00B6566A"/>
    <w:rsid w:val="00B65F08"/>
    <w:rsid w:val="00B72200"/>
    <w:rsid w:val="00B73783"/>
    <w:rsid w:val="00B740F0"/>
    <w:rsid w:val="00B749FB"/>
    <w:rsid w:val="00B76A86"/>
    <w:rsid w:val="00B76CC1"/>
    <w:rsid w:val="00B778E7"/>
    <w:rsid w:val="00B817F3"/>
    <w:rsid w:val="00B81F09"/>
    <w:rsid w:val="00B82219"/>
    <w:rsid w:val="00B96BED"/>
    <w:rsid w:val="00B97C0C"/>
    <w:rsid w:val="00BA070B"/>
    <w:rsid w:val="00BA1955"/>
    <w:rsid w:val="00BA2939"/>
    <w:rsid w:val="00BA3D91"/>
    <w:rsid w:val="00BA5ABE"/>
    <w:rsid w:val="00BA7E61"/>
    <w:rsid w:val="00BB0098"/>
    <w:rsid w:val="00BB53CF"/>
    <w:rsid w:val="00BC2CE0"/>
    <w:rsid w:val="00BC3F01"/>
    <w:rsid w:val="00BC444E"/>
    <w:rsid w:val="00BC4C56"/>
    <w:rsid w:val="00BC6A6F"/>
    <w:rsid w:val="00BD1AC6"/>
    <w:rsid w:val="00BD7879"/>
    <w:rsid w:val="00BE3B85"/>
    <w:rsid w:val="00BE67AE"/>
    <w:rsid w:val="00BE698D"/>
    <w:rsid w:val="00BF48E7"/>
    <w:rsid w:val="00BF5EE9"/>
    <w:rsid w:val="00BF678D"/>
    <w:rsid w:val="00C01C04"/>
    <w:rsid w:val="00C02A16"/>
    <w:rsid w:val="00C05189"/>
    <w:rsid w:val="00C14780"/>
    <w:rsid w:val="00C1577B"/>
    <w:rsid w:val="00C1664B"/>
    <w:rsid w:val="00C17E65"/>
    <w:rsid w:val="00C201EC"/>
    <w:rsid w:val="00C2207E"/>
    <w:rsid w:val="00C22BDA"/>
    <w:rsid w:val="00C23CA5"/>
    <w:rsid w:val="00C2489E"/>
    <w:rsid w:val="00C251B6"/>
    <w:rsid w:val="00C26FA3"/>
    <w:rsid w:val="00C328F3"/>
    <w:rsid w:val="00C346C0"/>
    <w:rsid w:val="00C35667"/>
    <w:rsid w:val="00C36657"/>
    <w:rsid w:val="00C3755E"/>
    <w:rsid w:val="00C41A87"/>
    <w:rsid w:val="00C42A70"/>
    <w:rsid w:val="00C50016"/>
    <w:rsid w:val="00C51FCF"/>
    <w:rsid w:val="00C615AD"/>
    <w:rsid w:val="00C63B6D"/>
    <w:rsid w:val="00C663EF"/>
    <w:rsid w:val="00C66928"/>
    <w:rsid w:val="00C71A0E"/>
    <w:rsid w:val="00C76D99"/>
    <w:rsid w:val="00C81A1F"/>
    <w:rsid w:val="00C8284E"/>
    <w:rsid w:val="00C85A54"/>
    <w:rsid w:val="00C85C5A"/>
    <w:rsid w:val="00C86A19"/>
    <w:rsid w:val="00C916CA"/>
    <w:rsid w:val="00C95BD6"/>
    <w:rsid w:val="00C96A48"/>
    <w:rsid w:val="00CA41B0"/>
    <w:rsid w:val="00CB5CFA"/>
    <w:rsid w:val="00CB67A8"/>
    <w:rsid w:val="00CC0D61"/>
    <w:rsid w:val="00CC1C81"/>
    <w:rsid w:val="00CC615E"/>
    <w:rsid w:val="00CC76BD"/>
    <w:rsid w:val="00CC76D3"/>
    <w:rsid w:val="00CD046C"/>
    <w:rsid w:val="00CD1636"/>
    <w:rsid w:val="00CD3081"/>
    <w:rsid w:val="00CD3AFA"/>
    <w:rsid w:val="00CD60D0"/>
    <w:rsid w:val="00CD6242"/>
    <w:rsid w:val="00CD6D12"/>
    <w:rsid w:val="00CD6FF9"/>
    <w:rsid w:val="00CE0854"/>
    <w:rsid w:val="00CE11F6"/>
    <w:rsid w:val="00CE157E"/>
    <w:rsid w:val="00CE24DC"/>
    <w:rsid w:val="00CF1D62"/>
    <w:rsid w:val="00CF7D56"/>
    <w:rsid w:val="00D03C52"/>
    <w:rsid w:val="00D05793"/>
    <w:rsid w:val="00D05AE2"/>
    <w:rsid w:val="00D06175"/>
    <w:rsid w:val="00D10EA5"/>
    <w:rsid w:val="00D12339"/>
    <w:rsid w:val="00D12B2A"/>
    <w:rsid w:val="00D13303"/>
    <w:rsid w:val="00D14045"/>
    <w:rsid w:val="00D15327"/>
    <w:rsid w:val="00D17614"/>
    <w:rsid w:val="00D21C1A"/>
    <w:rsid w:val="00D233A9"/>
    <w:rsid w:val="00D2460E"/>
    <w:rsid w:val="00D306ED"/>
    <w:rsid w:val="00D36929"/>
    <w:rsid w:val="00D370C7"/>
    <w:rsid w:val="00D422EE"/>
    <w:rsid w:val="00D43A4A"/>
    <w:rsid w:val="00D501B7"/>
    <w:rsid w:val="00D51F36"/>
    <w:rsid w:val="00D532C1"/>
    <w:rsid w:val="00D53A91"/>
    <w:rsid w:val="00D5437E"/>
    <w:rsid w:val="00D55A99"/>
    <w:rsid w:val="00D6029D"/>
    <w:rsid w:val="00D608B8"/>
    <w:rsid w:val="00D65F45"/>
    <w:rsid w:val="00D66C1F"/>
    <w:rsid w:val="00D6735B"/>
    <w:rsid w:val="00D70518"/>
    <w:rsid w:val="00D7066A"/>
    <w:rsid w:val="00D711B0"/>
    <w:rsid w:val="00D75B04"/>
    <w:rsid w:val="00D75D4C"/>
    <w:rsid w:val="00D81B1D"/>
    <w:rsid w:val="00D828BF"/>
    <w:rsid w:val="00D83052"/>
    <w:rsid w:val="00D8329B"/>
    <w:rsid w:val="00D91DDE"/>
    <w:rsid w:val="00D9503C"/>
    <w:rsid w:val="00DA0716"/>
    <w:rsid w:val="00DA1023"/>
    <w:rsid w:val="00DA2DB1"/>
    <w:rsid w:val="00DA6742"/>
    <w:rsid w:val="00DB3219"/>
    <w:rsid w:val="00DB35B5"/>
    <w:rsid w:val="00DB408B"/>
    <w:rsid w:val="00DB4A6C"/>
    <w:rsid w:val="00DB4F59"/>
    <w:rsid w:val="00DB5067"/>
    <w:rsid w:val="00DB53C8"/>
    <w:rsid w:val="00DC099D"/>
    <w:rsid w:val="00DC0E8D"/>
    <w:rsid w:val="00DC1F8B"/>
    <w:rsid w:val="00DD19AC"/>
    <w:rsid w:val="00DD321E"/>
    <w:rsid w:val="00DD43EF"/>
    <w:rsid w:val="00DD458D"/>
    <w:rsid w:val="00DD5EFC"/>
    <w:rsid w:val="00DD7576"/>
    <w:rsid w:val="00DD7A98"/>
    <w:rsid w:val="00DE00BD"/>
    <w:rsid w:val="00DE01CA"/>
    <w:rsid w:val="00DE3CDF"/>
    <w:rsid w:val="00DE50E5"/>
    <w:rsid w:val="00DF3A80"/>
    <w:rsid w:val="00E0086F"/>
    <w:rsid w:val="00E01739"/>
    <w:rsid w:val="00E04E41"/>
    <w:rsid w:val="00E04F76"/>
    <w:rsid w:val="00E05082"/>
    <w:rsid w:val="00E07165"/>
    <w:rsid w:val="00E102E3"/>
    <w:rsid w:val="00E109CA"/>
    <w:rsid w:val="00E123C4"/>
    <w:rsid w:val="00E14FD3"/>
    <w:rsid w:val="00E213D6"/>
    <w:rsid w:val="00E27658"/>
    <w:rsid w:val="00E31256"/>
    <w:rsid w:val="00E35209"/>
    <w:rsid w:val="00E36AA9"/>
    <w:rsid w:val="00E374C9"/>
    <w:rsid w:val="00E4062F"/>
    <w:rsid w:val="00E46098"/>
    <w:rsid w:val="00E51DA5"/>
    <w:rsid w:val="00E54712"/>
    <w:rsid w:val="00E551E0"/>
    <w:rsid w:val="00E566FB"/>
    <w:rsid w:val="00E57BCA"/>
    <w:rsid w:val="00E625CE"/>
    <w:rsid w:val="00E62B5E"/>
    <w:rsid w:val="00E632AF"/>
    <w:rsid w:val="00E63960"/>
    <w:rsid w:val="00E65385"/>
    <w:rsid w:val="00E655DA"/>
    <w:rsid w:val="00E707CB"/>
    <w:rsid w:val="00E73A80"/>
    <w:rsid w:val="00E74540"/>
    <w:rsid w:val="00E77619"/>
    <w:rsid w:val="00E80EB7"/>
    <w:rsid w:val="00E8114A"/>
    <w:rsid w:val="00E81C42"/>
    <w:rsid w:val="00E82EAE"/>
    <w:rsid w:val="00E82F29"/>
    <w:rsid w:val="00E84E24"/>
    <w:rsid w:val="00E8571B"/>
    <w:rsid w:val="00E8648B"/>
    <w:rsid w:val="00E90B84"/>
    <w:rsid w:val="00E95068"/>
    <w:rsid w:val="00E95F76"/>
    <w:rsid w:val="00EA2A3C"/>
    <w:rsid w:val="00EA3BA8"/>
    <w:rsid w:val="00EB2109"/>
    <w:rsid w:val="00EB367F"/>
    <w:rsid w:val="00EB5FF5"/>
    <w:rsid w:val="00EB7208"/>
    <w:rsid w:val="00EC0302"/>
    <w:rsid w:val="00EC0C4E"/>
    <w:rsid w:val="00EC18D8"/>
    <w:rsid w:val="00EC2860"/>
    <w:rsid w:val="00EC7EE9"/>
    <w:rsid w:val="00ED1309"/>
    <w:rsid w:val="00ED1CD0"/>
    <w:rsid w:val="00ED3B34"/>
    <w:rsid w:val="00ED3E05"/>
    <w:rsid w:val="00ED4068"/>
    <w:rsid w:val="00ED4F79"/>
    <w:rsid w:val="00ED5873"/>
    <w:rsid w:val="00EE1559"/>
    <w:rsid w:val="00EE3098"/>
    <w:rsid w:val="00EE783A"/>
    <w:rsid w:val="00EF1D8D"/>
    <w:rsid w:val="00EF495E"/>
    <w:rsid w:val="00EF6729"/>
    <w:rsid w:val="00EF7CA6"/>
    <w:rsid w:val="00F012AC"/>
    <w:rsid w:val="00F0269F"/>
    <w:rsid w:val="00F02D99"/>
    <w:rsid w:val="00F11BC4"/>
    <w:rsid w:val="00F16F25"/>
    <w:rsid w:val="00F246C2"/>
    <w:rsid w:val="00F25E8D"/>
    <w:rsid w:val="00F3092A"/>
    <w:rsid w:val="00F314E6"/>
    <w:rsid w:val="00F329A8"/>
    <w:rsid w:val="00F3364E"/>
    <w:rsid w:val="00F37595"/>
    <w:rsid w:val="00F41A32"/>
    <w:rsid w:val="00F43BE1"/>
    <w:rsid w:val="00F5128D"/>
    <w:rsid w:val="00F54B6F"/>
    <w:rsid w:val="00F55AEA"/>
    <w:rsid w:val="00F6098F"/>
    <w:rsid w:val="00F65214"/>
    <w:rsid w:val="00F70667"/>
    <w:rsid w:val="00F716C7"/>
    <w:rsid w:val="00F73299"/>
    <w:rsid w:val="00F733BB"/>
    <w:rsid w:val="00F77648"/>
    <w:rsid w:val="00F808FB"/>
    <w:rsid w:val="00F80EE7"/>
    <w:rsid w:val="00F82468"/>
    <w:rsid w:val="00F8302D"/>
    <w:rsid w:val="00F839AB"/>
    <w:rsid w:val="00F85249"/>
    <w:rsid w:val="00F8537A"/>
    <w:rsid w:val="00F9170A"/>
    <w:rsid w:val="00F9210E"/>
    <w:rsid w:val="00FA2D56"/>
    <w:rsid w:val="00FA3C5C"/>
    <w:rsid w:val="00FA7E75"/>
    <w:rsid w:val="00FB706B"/>
    <w:rsid w:val="00FB7DAE"/>
    <w:rsid w:val="00FB7F66"/>
    <w:rsid w:val="00FC11BE"/>
    <w:rsid w:val="00FC1CA9"/>
    <w:rsid w:val="00FC3F15"/>
    <w:rsid w:val="00FD0FDF"/>
    <w:rsid w:val="00FD37B8"/>
    <w:rsid w:val="00FD4160"/>
    <w:rsid w:val="00FD43BC"/>
    <w:rsid w:val="00FD4F2C"/>
    <w:rsid w:val="00FD5165"/>
    <w:rsid w:val="00FD585F"/>
    <w:rsid w:val="00FD5EA6"/>
    <w:rsid w:val="00FD694C"/>
    <w:rsid w:val="00FD7EA6"/>
    <w:rsid w:val="00FE3E12"/>
    <w:rsid w:val="00FE6183"/>
    <w:rsid w:val="00FE69A1"/>
    <w:rsid w:val="00FE7894"/>
    <w:rsid w:val="00FF0019"/>
    <w:rsid w:val="00FF0B08"/>
    <w:rsid w:val="00FF392A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8F522"/>
  <w15:chartTrackingRefBased/>
  <w15:docId w15:val="{077ABE16-7954-451A-8F9C-8908629F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833"/>
    <w:pPr>
      <w:spacing w:after="0" w:line="240" w:lineRule="auto"/>
    </w:pPr>
    <w:rPr>
      <w:rFonts w:cstheme="minorHAnsi"/>
      <w:szCs w:val="20"/>
    </w:rPr>
  </w:style>
  <w:style w:type="paragraph" w:styleId="Nagwek1">
    <w:name w:val="heading 1"/>
    <w:basedOn w:val="Normalny"/>
    <w:next w:val="Normalny"/>
    <w:link w:val="Nagwek1Znak"/>
    <w:qFormat/>
    <w:rsid w:val="00493FA0"/>
    <w:pPr>
      <w:keepNext/>
      <w:outlineLvl w:val="0"/>
    </w:pPr>
    <w:rPr>
      <w:rFonts w:ascii="Arial" w:eastAsia="Times New Roman" w:hAnsi="Arial" w:cs="Times New Roman"/>
      <w:b/>
      <w:sz w:val="28"/>
      <w:lang w:val="x-none" w:eastAsia="x-none"/>
    </w:rPr>
  </w:style>
  <w:style w:type="paragraph" w:styleId="Nagwek2">
    <w:name w:val="heading 2"/>
    <w:basedOn w:val="Dziatytu"/>
    <w:next w:val="Normalny"/>
    <w:link w:val="Nagwek2Znak"/>
    <w:uiPriority w:val="9"/>
    <w:unhideWhenUsed/>
    <w:qFormat/>
    <w:rsid w:val="001C19B2"/>
    <w:pPr>
      <w:keepNext/>
      <w:outlineLvl w:val="1"/>
    </w:pPr>
    <w:rPr>
      <w:rFonts w:asciiTheme="minorHAnsi" w:hAnsiTheme="minorHAnsi"/>
      <w:sz w:val="24"/>
      <w:u w:val="none"/>
      <w14:textOutline w14:w="3175" w14:cap="rnd" w14:cmpd="sng" w14:algn="ctr">
        <w14:noFill/>
        <w14:prstDash w14:val="solid"/>
        <w14:bevel/>
      </w14:textOutline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9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479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61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93FA0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D95"/>
  </w:style>
  <w:style w:type="paragraph" w:styleId="Stopka">
    <w:name w:val="footer"/>
    <w:basedOn w:val="Normalny"/>
    <w:link w:val="StopkaZnak"/>
    <w:uiPriority w:val="99"/>
    <w:unhideWhenUsed/>
    <w:rsid w:val="00374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D95"/>
  </w:style>
  <w:style w:type="paragraph" w:customStyle="1" w:styleId="Wykrespodpis">
    <w:name w:val="Wykres_podpis"/>
    <w:basedOn w:val="Normalny"/>
    <w:link w:val="WykrespodpisZnak"/>
    <w:qFormat/>
    <w:rsid w:val="006D3999"/>
    <w:pPr>
      <w:spacing w:after="120"/>
      <w:ind w:left="603" w:hanging="603"/>
    </w:pPr>
    <w:rPr>
      <w:rFonts w:ascii="Cambria" w:hAnsi="Cambria"/>
      <w:i/>
      <w:iCs/>
      <w:sz w:val="14"/>
      <w:szCs w:val="14"/>
    </w:rPr>
  </w:style>
  <w:style w:type="paragraph" w:customStyle="1" w:styleId="Dziatytu">
    <w:name w:val="Dział_tytuł"/>
    <w:basedOn w:val="Normalny"/>
    <w:link w:val="DziatytuZnak"/>
    <w:qFormat/>
    <w:rsid w:val="00310D7B"/>
    <w:pPr>
      <w:spacing w:before="120" w:after="120"/>
    </w:pPr>
    <w:rPr>
      <w:rFonts w:ascii="Cambria" w:hAnsi="Cambria"/>
      <w:b/>
      <w:i/>
      <w:color w:val="000000" w:themeColor="text1"/>
      <w:sz w:val="18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WykrespodpisZnak">
    <w:name w:val="Wykres_podpis Znak"/>
    <w:basedOn w:val="Domylnaczcionkaakapitu"/>
    <w:link w:val="Wykrespodpis"/>
    <w:rsid w:val="006D3999"/>
    <w:rPr>
      <w:rFonts w:ascii="Cambria" w:hAnsi="Cambria"/>
      <w:i/>
      <w:iCs/>
      <w:sz w:val="14"/>
      <w:szCs w:val="14"/>
    </w:rPr>
  </w:style>
  <w:style w:type="character" w:customStyle="1" w:styleId="Nagwek2Znak">
    <w:name w:val="Nagłówek 2 Znak"/>
    <w:basedOn w:val="Domylnaczcionkaakapitu"/>
    <w:link w:val="Nagwek2"/>
    <w:uiPriority w:val="9"/>
    <w:rsid w:val="001C19B2"/>
    <w:rPr>
      <w:rFonts w:cstheme="minorHAnsi"/>
      <w:b/>
      <w:i/>
      <w:color w:val="000000" w:themeColor="text1"/>
      <w:sz w:val="24"/>
      <w:szCs w:val="20"/>
      <w:u w:color="0070C0"/>
      <w14:textOutline w14:w="3175" w14:cap="rnd" w14:cmpd="sng" w14:algn="ctr">
        <w14:noFill/>
        <w14:prstDash w14:val="solid"/>
        <w14:bevel/>
      </w14:textOutline>
    </w:rPr>
  </w:style>
  <w:style w:type="character" w:customStyle="1" w:styleId="DziatytuZnak">
    <w:name w:val="Dział_tytuł Znak"/>
    <w:basedOn w:val="Domylnaczcionkaakapitu"/>
    <w:link w:val="Dziatytu"/>
    <w:rsid w:val="00310D7B"/>
    <w:rPr>
      <w:rFonts w:ascii="Cambria" w:hAnsi="Cambria"/>
      <w:b/>
      <w:i/>
      <w:color w:val="000000" w:themeColor="text1"/>
      <w:sz w:val="18"/>
      <w:szCs w:val="20"/>
      <w:u w:val="single" w:color="0070C0"/>
      <w14:textOutline w14:w="3175" w14:cap="rnd" w14:cmpd="sng" w14:algn="ctr">
        <w14:solidFill>
          <w14:srgbClr w14:val="C00000">
            <w14:alpha w14:val="50000"/>
          </w14:srgbClr>
        </w14:solidFill>
        <w14:prstDash w14:val="solid"/>
        <w14:bevel/>
      </w14:textOutline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9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4903C4"/>
    <w:pPr>
      <w:tabs>
        <w:tab w:val="right" w:pos="952"/>
      </w:tabs>
      <w:spacing w:line="360" w:lineRule="auto"/>
      <w:ind w:left="938" w:hanging="938"/>
    </w:pPr>
    <w:rPr>
      <w:rFonts w:ascii="Cambria" w:hAnsi="Cambria"/>
      <w:sz w:val="18"/>
    </w:rPr>
  </w:style>
  <w:style w:type="character" w:styleId="Hipercze">
    <w:name w:val="Hyperlink"/>
    <w:basedOn w:val="Domylnaczcionkaakapitu"/>
    <w:uiPriority w:val="99"/>
    <w:unhideWhenUsed/>
    <w:rsid w:val="004549B9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C63B6D"/>
    <w:pPr>
      <w:ind w:firstLine="708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3B6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B17833"/>
    <w:pPr>
      <w:keepNext/>
      <w:keepLines/>
      <w:spacing w:before="24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agwek1"/>
    <w:next w:val="Normalny"/>
    <w:link w:val="TytuZnak"/>
    <w:uiPriority w:val="10"/>
    <w:qFormat/>
    <w:rsid w:val="009833EE"/>
    <w:pPr>
      <w:spacing w:before="240" w:after="240"/>
    </w:pPr>
  </w:style>
  <w:style w:type="character" w:customStyle="1" w:styleId="TytuZnak">
    <w:name w:val="Tytuł Znak"/>
    <w:basedOn w:val="Domylnaczcionkaakapitu"/>
    <w:link w:val="Tytu"/>
    <w:uiPriority w:val="10"/>
    <w:rsid w:val="009833EE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A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AB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ABE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A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ABE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63D5-0327-403C-9782-8106EF0D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1617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sytuacji na rynku pracy w województwie dolnośląskim we wrześniu 2025 roku.</vt:lpstr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sytuacji na rynku pracy w województwie dolnośląskim we wrześniu 2025 roku.</dc:title>
  <dc:subject/>
  <dc:creator>Sabina Dębicka</dc:creator>
  <cp:keywords/>
  <dc:description/>
  <cp:lastModifiedBy>Sabina Dębicka</cp:lastModifiedBy>
  <cp:revision>38</cp:revision>
  <cp:lastPrinted>2025-12-09T09:15:00Z</cp:lastPrinted>
  <dcterms:created xsi:type="dcterms:W3CDTF">2025-11-04T08:28:00Z</dcterms:created>
  <dcterms:modified xsi:type="dcterms:W3CDTF">2025-12-09T09:15:00Z</dcterms:modified>
</cp:coreProperties>
</file>