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0BA87" w14:textId="4192597A" w:rsidR="00917921" w:rsidRPr="00865D41" w:rsidRDefault="003D4D19" w:rsidP="00AD1D32">
      <w:pPr>
        <w:tabs>
          <w:tab w:val="right" w:pos="10204"/>
        </w:tabs>
        <w:spacing w:before="0"/>
      </w:pPr>
      <w:r w:rsidRPr="00865D41">
        <w:rPr>
          <w:noProof/>
          <w:lang w:eastAsia="pl-PL"/>
        </w:rPr>
        <w:drawing>
          <wp:inline distT="0" distB="0" distL="0" distR="0" wp14:anchorId="4786152E" wp14:editId="739C0CB6">
            <wp:extent cx="1184910" cy="658495"/>
            <wp:effectExtent l="0" t="0" r="0" b="8255"/>
            <wp:docPr id="7" name="Obraz 7" descr="Kontur województwa dolnośląskiego wypełniony sześciokątami imitujacymi plaster miodu w 4 kolorach: zielonym, czerwonym, żółtym i czarnym. Czarne sześciokąty odpowiadaja swoim umiejscowieniem największym miastom województwa (Wrocław, Wałbrzych, Legnica i Jelenia Góra), w których swoje placówki ma WUP we Wrocławiu. Obok konturu województwa napis w 3 Wojewódzki Urząd Pracy we Wrocławiu." title="Logotyp Wojewódzkkiego Urzędu Pracy we Wroc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up podstawowe poziome pole ochron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BE" w:rsidRPr="00865D41">
        <w:tab/>
      </w:r>
      <w:r w:rsidR="00BA5ABE" w:rsidRPr="00865D41">
        <w:rPr>
          <w:noProof/>
          <w:lang w:eastAsia="pl-PL"/>
        </w:rPr>
        <w:drawing>
          <wp:inline distT="0" distB="0" distL="0" distR="0" wp14:anchorId="4C844B39" wp14:editId="1F95D45E">
            <wp:extent cx="1401288" cy="550387"/>
            <wp:effectExtent l="0" t="0" r="0" b="2540"/>
            <wp:docPr id="2" name="Obraz 2" descr="Herb Województwa Dolnośląskiego, na żółtym tle  czarny orzeł z księżycem i krzyżem na piersi, obok tekst Dolny Śląsk " title="Logotyp Województwa Dolnoślą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Logotyp Województwa Dolnośląskiego - Obraz dekoracyjny" title="Logotyp Województwa Dolnośląskiego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736" cy="5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A52A" w14:textId="14464A42" w:rsidR="004769A7" w:rsidRPr="00865D41" w:rsidRDefault="004060F6" w:rsidP="00865D41">
      <w:pPr>
        <w:pStyle w:val="Tytu"/>
      </w:pPr>
      <w:r w:rsidRPr="00865D41">
        <w:t>Informacja o sytuacji na rynku pracy w województ</w:t>
      </w:r>
      <w:r w:rsidR="008073F9" w:rsidRPr="00865D41">
        <w:t>wie dolnośląskim w</w:t>
      </w:r>
      <w:r w:rsidR="000C7AEA" w:rsidRPr="00865D41">
        <w:rPr>
          <w:lang w:val="pl-PL"/>
        </w:rPr>
        <w:t> </w:t>
      </w:r>
      <w:r w:rsidR="00921A78">
        <w:rPr>
          <w:lang w:val="pl-PL"/>
        </w:rPr>
        <w:t>grudniu</w:t>
      </w:r>
      <w:r w:rsidR="008073F9" w:rsidRPr="00865D41">
        <w:t xml:space="preserve"> </w:t>
      </w:r>
      <w:r w:rsidR="00852130" w:rsidRPr="00865D41">
        <w:t>202</w:t>
      </w:r>
      <w:r w:rsidR="00707A59" w:rsidRPr="00865D41">
        <w:t>5</w:t>
      </w:r>
      <w:r w:rsidRPr="00865D41">
        <w:t xml:space="preserve"> r</w:t>
      </w:r>
      <w:r w:rsidR="005770D3" w:rsidRPr="00865D41">
        <w:t>oku</w:t>
      </w:r>
      <w:r w:rsidRPr="00865D41">
        <w:t>.</w:t>
      </w:r>
    </w:p>
    <w:p w14:paraId="18DCE0C0" w14:textId="77777777" w:rsidR="004769A7" w:rsidRPr="00865D41" w:rsidRDefault="004769A7" w:rsidP="00A006AF">
      <w:pPr>
        <w:pStyle w:val="Nagwek1"/>
      </w:pPr>
      <w:r w:rsidRPr="00865D41">
        <w:t>Uwaga metodologiczna:</w:t>
      </w:r>
    </w:p>
    <w:p w14:paraId="6CA6EAD5" w14:textId="5AD1C684" w:rsidR="004769A7" w:rsidRPr="00865D41" w:rsidRDefault="004769A7" w:rsidP="00A006AF">
      <w:r w:rsidRPr="00865D41">
        <w:t>Z dniem 1 czerwca 2025 r. weszła w życie ustawa z dnia 20 marca 2025 r. o rynku pracy i służbach zatrudnienia, zastępująca dotychczasowe przepisy. Nowe regulacje, oprócz wprowadzenia rozwiązań organizacyjnych i</w:t>
      </w:r>
      <w:r w:rsidR="00770CBA">
        <w:t> </w:t>
      </w:r>
      <w:r w:rsidRPr="00865D41">
        <w:t>merytorycznych w obszarze polityki zatrudnienia, wpływają także na sposób gromadzenia i prezentowania danych statystycznych dotyczących rynku pracy. Może to ograniczać bezpośrednią porównywalność bieżących wyników z danymi publikowanymi w poprzednich latach.</w:t>
      </w:r>
    </w:p>
    <w:p w14:paraId="5A8BD959" w14:textId="77777777" w:rsidR="00357007" w:rsidRPr="00865D41" w:rsidRDefault="00357007" w:rsidP="00A006AF">
      <w:pPr>
        <w:pStyle w:val="Nagwek1"/>
      </w:pPr>
      <w:r w:rsidRPr="00865D41">
        <w:t>Liczba osób bezrobotnych</w:t>
      </w:r>
    </w:p>
    <w:p w14:paraId="58250AD2" w14:textId="1B4DD079" w:rsidR="00A01263" w:rsidRPr="00865D41" w:rsidRDefault="00A01263" w:rsidP="00A006AF">
      <w:pPr>
        <w:rPr>
          <w:i/>
          <w:iCs/>
        </w:rPr>
      </w:pPr>
      <w:r w:rsidRPr="00865D41">
        <w:t xml:space="preserve">W </w:t>
      </w:r>
      <w:r w:rsidR="00CD04D0">
        <w:t xml:space="preserve">grudniu </w:t>
      </w:r>
      <w:r w:rsidRPr="00865D41">
        <w:t>2025 roku w rejestrach powiatowych urzędów pracy województwa dolnośląskiego figurował</w:t>
      </w:r>
      <w:r w:rsidR="00DC57D9">
        <w:t>o</w:t>
      </w:r>
      <w:r w:rsidR="00CD04D0">
        <w:t xml:space="preserve"> 63</w:t>
      </w:r>
      <w:r w:rsidR="00FE7403" w:rsidRPr="00865D41">
        <w:t> </w:t>
      </w:r>
      <w:r w:rsidR="00CD04D0">
        <w:t>758 osób bezrobotnych</w:t>
      </w:r>
      <w:r w:rsidRPr="00865D41">
        <w:t xml:space="preserve">, co w </w:t>
      </w:r>
      <w:r w:rsidRPr="00A006AF">
        <w:t>porównaniu</w:t>
      </w:r>
      <w:r w:rsidRPr="00865D41">
        <w:t xml:space="preserve"> z analogicznym okresem roku poprzedniego oznacza wzrost o blisko 15%. </w:t>
      </w:r>
      <w:r w:rsidR="00CD04D0" w:rsidRPr="00CD04D0">
        <w:t>Wzrost ten wpisuje się w ogólnokrajowy trend sezonowego zwiększenia liczby osób pozostających bez pracy pod koniec roku, wynikający m.in. z wygaszania zatrudnienia w rolnictwie, budownictwie oraz usługach sezonowych.</w:t>
      </w:r>
    </w:p>
    <w:p w14:paraId="33AE5EE6" w14:textId="2811E8C1" w:rsidR="00147BE9" w:rsidRDefault="00CD04D0" w:rsidP="00A006AF">
      <w:r>
        <w:t>Kobiety stanowiły 49,5</w:t>
      </w:r>
      <w:r w:rsidR="00A01263" w:rsidRPr="00865D41">
        <w:t xml:space="preserve">% ogółu zarejestrowanych bezrobotnych, co oznacza spadek ich udziału o 1,5 punktu procentowego w ujęciu rok do roku. </w:t>
      </w:r>
      <w:r w:rsidRPr="00CD04D0">
        <w:t>Zmniejszenie udziału kobiet w strukturze bezrobotnych widoczne jest również w ujęciu krajowym i może wynikać zarówno ze wzrostu aktywności zawodowej kobiet, jak i z większej stabilności zatrudnienia w branżach, w których kobiety są istotnie reprezentowane.</w:t>
      </w:r>
    </w:p>
    <w:p w14:paraId="56BFA4B5" w14:textId="6D75E878" w:rsidR="00DC5CFA" w:rsidRDefault="00DC5CFA" w:rsidP="00DC5CFA">
      <w:pPr>
        <w:pStyle w:val="Legenda"/>
      </w:pPr>
      <w:r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1</w:t>
      </w:r>
      <w:r w:rsidR="00000000">
        <w:rPr>
          <w:noProof/>
        </w:rPr>
        <w:fldChar w:fldCharType="end"/>
      </w:r>
      <w:r>
        <w:t xml:space="preserve"> </w:t>
      </w:r>
      <w:r w:rsidRPr="00454822">
        <w:t>Bezrobotni na przestrzeni lat 2015 - 2025 we</w:t>
      </w:r>
      <w:r>
        <w:t>dług stanu na dzień 31 grudnia</w:t>
      </w:r>
    </w:p>
    <w:p w14:paraId="53F162EA" w14:textId="19DBAECD" w:rsidR="001F0CAA" w:rsidRPr="00865D41" w:rsidRDefault="00DC5CFA" w:rsidP="00A006AF">
      <w:r>
        <w:rPr>
          <w:noProof/>
          <w:lang w:eastAsia="pl-PL"/>
        </w:rPr>
        <w:drawing>
          <wp:inline distT="0" distB="0" distL="0" distR="0" wp14:anchorId="5BEFBB64" wp14:editId="1277C68C">
            <wp:extent cx="5760000" cy="3131724"/>
            <wp:effectExtent l="0" t="0" r="0" b="0"/>
            <wp:docPr id="6" name="Obraz 6" descr="Liczba bezrobotnych ogółem w latach wyrażona w tysiącach osób:&#10;2015 rok  100 &#10;2016 rok 86,0&#10;2017 rok 68,8&#10;2018 rok  62,8&#10;2019 rok  56,0&#10;2020 rok  68,8&#10;2021 rok  58,7&#10;2022 rok  54,0&#10;2023 rok  53,0&#10;2024 rok  55,5&#10;2025 rok  63,8&#10;Liczba bezrobotnych kobiet ogółem w latach wyrażona w tysiącach osób:&#10;2015 rok  51,6&#10;2016 rok 45,5&#10;2017 rok 37,3&#10;2018 rok  34,9&#10;2019 rok  30,7&#10;2020 rok  36,7&#10;2021 rok  31,1&#10;2022 rok  28,4&#10;2023 rok  27,5&#10;2024 rok  28,3&#10;2025 rok  31,6&#10;" title="Wykres 1 Bezrobotni na przestrzeni lat 2015 - 2025 według stanu na dzień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9C063" w14:textId="6CBE8510" w:rsidR="0036199A" w:rsidRPr="00865D41" w:rsidRDefault="0036199A" w:rsidP="00A006AF">
      <w:r w:rsidRPr="00865D41">
        <w:t xml:space="preserve">W okresie sprawozdawczym bieżącego roku w województwie dolnośląskim w 30% powiatów odnotowano spadek liczby zarejestrowanych bezrobotnych w ujęciu miesiąc do miesiąca. Największe zmniejszenie liczby bezrobotnych </w:t>
      </w:r>
      <w:r w:rsidRPr="00865D41">
        <w:lastRenderedPageBreak/>
        <w:t xml:space="preserve">wystąpiło w powiecie średzkim, gdzie ich liczba obniżyła się o 52 osoby. Największy wzrost zanotowano natomiast w mieście Wrocław, w którym liczba zarejestrowanych bezrobotnych zwiększyła się </w:t>
      </w:r>
      <w:r w:rsidRPr="00A82E5B">
        <w:rPr>
          <w:color w:val="auto"/>
        </w:rPr>
        <w:t xml:space="preserve">o </w:t>
      </w:r>
      <w:r w:rsidR="00A82E5B" w:rsidRPr="00A82E5B">
        <w:rPr>
          <w:color w:val="auto"/>
        </w:rPr>
        <w:t xml:space="preserve">57 </w:t>
      </w:r>
      <w:r w:rsidRPr="00A82E5B">
        <w:rPr>
          <w:color w:val="auto"/>
        </w:rPr>
        <w:t>osób.</w:t>
      </w:r>
    </w:p>
    <w:p w14:paraId="2C938A33" w14:textId="307BA1DB" w:rsidR="007457E3" w:rsidRPr="006D235C" w:rsidRDefault="00E109CA" w:rsidP="00A006AF">
      <w:pPr>
        <w:rPr>
          <w:color w:val="auto"/>
        </w:rPr>
      </w:pPr>
      <w:r w:rsidRPr="006D235C">
        <w:rPr>
          <w:color w:val="auto"/>
        </w:rPr>
        <w:t xml:space="preserve">W </w:t>
      </w:r>
      <w:r w:rsidR="00292788" w:rsidRPr="006D235C">
        <w:rPr>
          <w:color w:val="auto"/>
        </w:rPr>
        <w:t xml:space="preserve">końcu </w:t>
      </w:r>
      <w:r w:rsidR="00CD04D0" w:rsidRPr="006D235C">
        <w:rPr>
          <w:color w:val="auto"/>
        </w:rPr>
        <w:t>grudnia</w:t>
      </w:r>
      <w:r w:rsidRPr="006D235C">
        <w:rPr>
          <w:color w:val="auto"/>
        </w:rPr>
        <w:t xml:space="preserve"> odnotowano na dolnośląskim rynku pracy </w:t>
      </w:r>
      <w:r w:rsidR="0036199A" w:rsidRPr="006D235C">
        <w:rPr>
          <w:color w:val="auto"/>
        </w:rPr>
        <w:t>wzrost</w:t>
      </w:r>
      <w:r w:rsidRPr="006D235C">
        <w:rPr>
          <w:color w:val="auto"/>
        </w:rPr>
        <w:t xml:space="preserve"> bezrobocia rejestrowanego o </w:t>
      </w:r>
      <w:r w:rsidR="00CD04D0" w:rsidRPr="006D235C">
        <w:rPr>
          <w:color w:val="auto"/>
        </w:rPr>
        <w:t>1</w:t>
      </w:r>
      <w:r w:rsidR="00BB537B" w:rsidRPr="006D235C">
        <w:rPr>
          <w:color w:val="auto"/>
        </w:rPr>
        <w:t> </w:t>
      </w:r>
      <w:r w:rsidR="00CD04D0" w:rsidRPr="006D235C">
        <w:rPr>
          <w:color w:val="auto"/>
        </w:rPr>
        <w:t>075</w:t>
      </w:r>
      <w:r w:rsidR="0036199A" w:rsidRPr="006D235C">
        <w:rPr>
          <w:color w:val="auto"/>
        </w:rPr>
        <w:t xml:space="preserve"> </w:t>
      </w:r>
      <w:r w:rsidRPr="006D235C">
        <w:rPr>
          <w:color w:val="auto"/>
        </w:rPr>
        <w:t>osób w</w:t>
      </w:r>
      <w:r w:rsidR="00770CBA" w:rsidRPr="006D235C">
        <w:rPr>
          <w:color w:val="auto"/>
        </w:rPr>
        <w:t> </w:t>
      </w:r>
      <w:r w:rsidRPr="006D235C">
        <w:rPr>
          <w:color w:val="auto"/>
        </w:rPr>
        <w:t xml:space="preserve">ujęciu miesiąc do miesiąca. W stosunku </w:t>
      </w:r>
      <w:r w:rsidR="006D235C" w:rsidRPr="006D235C">
        <w:rPr>
          <w:color w:val="auto"/>
        </w:rPr>
        <w:t>rok do roku roku liczba ta wzrosła</w:t>
      </w:r>
      <w:r w:rsidRPr="006D235C">
        <w:rPr>
          <w:color w:val="auto"/>
        </w:rPr>
        <w:t xml:space="preserve"> o 8</w:t>
      </w:r>
      <w:r w:rsidR="006500F4" w:rsidRPr="006D235C">
        <w:rPr>
          <w:color w:val="auto"/>
        </w:rPr>
        <w:t> </w:t>
      </w:r>
      <w:r w:rsidR="00CD04D0" w:rsidRPr="006D235C">
        <w:rPr>
          <w:color w:val="auto"/>
        </w:rPr>
        <w:t>284 oso</w:t>
      </w:r>
      <w:r w:rsidRPr="006D235C">
        <w:rPr>
          <w:color w:val="auto"/>
        </w:rPr>
        <w:t>b</w:t>
      </w:r>
      <w:r w:rsidR="00CD04D0" w:rsidRPr="006D235C">
        <w:rPr>
          <w:color w:val="auto"/>
        </w:rPr>
        <w:t>y bezrobotne</w:t>
      </w:r>
      <w:r w:rsidRPr="006D235C">
        <w:rPr>
          <w:color w:val="auto"/>
        </w:rPr>
        <w:t xml:space="preserve">. </w:t>
      </w:r>
    </w:p>
    <w:p w14:paraId="1F804647" w14:textId="3485D9C2" w:rsidR="00DC5CFA" w:rsidRDefault="00DC5CFA" w:rsidP="00DC5CFA">
      <w:pPr>
        <w:pStyle w:val="Legenda"/>
      </w:pPr>
      <w:r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2</w:t>
      </w:r>
      <w:r w:rsidR="00000000">
        <w:rPr>
          <w:noProof/>
        </w:rPr>
        <w:fldChar w:fldCharType="end"/>
      </w:r>
      <w:r w:rsidRPr="00E1590B">
        <w:t xml:space="preserve"> Wzrost, spadek bezrobocia rejestrowanego w województwie dolnośląskim w o</w:t>
      </w:r>
      <w:r>
        <w:t>kresie grudzień</w:t>
      </w:r>
      <w:r w:rsidRPr="00E1590B">
        <w:t xml:space="preserve"> 2024 – 2025</w:t>
      </w:r>
    </w:p>
    <w:p w14:paraId="2D6336A4" w14:textId="3EB15B50" w:rsidR="00116A3F" w:rsidRPr="00865D41" w:rsidRDefault="00DC5CFA" w:rsidP="00A006AF">
      <w:r>
        <w:rPr>
          <w:noProof/>
          <w:lang w:eastAsia="pl-PL"/>
        </w:rPr>
        <w:drawing>
          <wp:inline distT="0" distB="0" distL="0" distR="0" wp14:anchorId="783003BA" wp14:editId="056848BB">
            <wp:extent cx="5760000" cy="2788327"/>
            <wp:effectExtent l="0" t="0" r="0" b="0"/>
            <wp:docPr id="10" name="Obraz 10" descr="XII 2024  0,8&#10;I 2025  3,7&#10;II 2025  0,8&#10;III 202  -0,5&#10;IV 2025  -2,1&#10;V 2025 - 1,3&#10;VI 2025 1,3&#10;VII 2025 2,8&#10;VIII 2025 1,8&#10;IX 2025 0,5&#10;X 2025 -0,3&#10;XI 2025 0,4&#10;XII 2025 1,1&#10;" title="Wykres 2. Wzrost, spadek bezrobocia rejestrowanego w województwie dolnośląskim w okresie grudzień 2024 –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8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3A384" w14:textId="77777777" w:rsidR="00A42D9C" w:rsidRPr="00A42D9C" w:rsidRDefault="00A42D9C" w:rsidP="00A42D9C">
      <w:r w:rsidRPr="00A42D9C">
        <w:t xml:space="preserve">W ujęciu </w:t>
      </w:r>
      <w:proofErr w:type="spellStart"/>
      <w:r w:rsidRPr="00A42D9C">
        <w:t>subregionalnym</w:t>
      </w:r>
      <w:proofErr w:type="spellEnd"/>
      <w:r w:rsidRPr="00A42D9C">
        <w:t xml:space="preserve"> w grudniu 2025 roku odnotowano ogólny wzrost liczby bezrobotnych w województwie dolnośląskim, co wpisuje się w typowy dla końca roku sezonowy trend wzrostowy obserwowany również na poziomie krajowym. Największy przyrost liczby bezrobotnych wystąpił w podregionie wałbrzyskim, gdzie liczba zarejestrowanych bez pracy zwiększyła się o 345 osób. Wynik ten potwierdza utrzymujące się od kilku lat strukturalne wyzwania w tej części regionu, związane m.in. z wysokim udziałem osób długotrwale bezrobotnych, niższą dostępnością transportową oraz ograniczoną liczbą miejsc pracy poza głównymi ośrodkami miejskimi.</w:t>
      </w:r>
    </w:p>
    <w:p w14:paraId="3974BA73" w14:textId="321F8B50" w:rsidR="00A42D9C" w:rsidRPr="00A42D9C" w:rsidRDefault="00A42D9C" w:rsidP="00A42D9C">
      <w:r w:rsidRPr="00A42D9C">
        <w:t>Relatywnie korzystnie prezentuje się sytuacja w podregionie miast</w:t>
      </w:r>
      <w:r w:rsidR="00DC57D9">
        <w:t>a</w:t>
      </w:r>
      <w:r w:rsidRPr="00A42D9C">
        <w:t xml:space="preserve"> Wrocław, gdzie w grudniu zanotowano jedynie nieznaczny wzrost liczby bezrobotnych </w:t>
      </w:r>
      <w:r w:rsidRPr="00A82E5B">
        <w:rPr>
          <w:color w:val="auto"/>
        </w:rPr>
        <w:t xml:space="preserve">— o 57 osób w </w:t>
      </w:r>
      <w:r w:rsidRPr="00A42D9C">
        <w:t xml:space="preserve">stosunku do listopada. Umiarkowany charakter tego wzrostu potwierdza odporność rynku pracy w aglomeracji wrocławskiej, wspieraną przez duże nagromadzenie działalności usługowych, nowoczesnych inwestycji oraz sektorów o stabilnym popycie na pracowników. Wrocław pozostaje obszarem, w którym sezonowe wahania bezrobocia są relatywnie słabsze niż w </w:t>
      </w:r>
      <w:r w:rsidR="00BB537B">
        <w:t> </w:t>
      </w:r>
      <w:r w:rsidRPr="00A42D9C">
        <w:t>części podregionów peryferyjnych.</w:t>
      </w:r>
    </w:p>
    <w:p w14:paraId="00195B38" w14:textId="77777777" w:rsidR="00A42D9C" w:rsidRDefault="00A42D9C" w:rsidP="00A42D9C">
      <w:r w:rsidRPr="00A42D9C">
        <w:t>Zróżnicowanie dynamiki wzrostu liczby bezrobotnych pomiędzy podregionami świadczy o wyraźnej polaryzacji rynku pracy w województwie dolnośląskim — od silnie rozwijających się centrów gospodarczych po obszary zmagające się z większymi wyzwaniami strukturalnymi. Oceniając dane, warto podkreślić, że obecne tendencje są zbieżne z ogólnokrajowymi obserwacjami GUS, według których grudzień 2025 roku przyniósł sezonowy wzrost bezrobocia, wynikający z wygaszania prac sezonowych i ograniczenia rekrutacji w końcówce roku.</w:t>
      </w:r>
    </w:p>
    <w:p w14:paraId="4053DA58" w14:textId="047D020F" w:rsidR="005E429A" w:rsidRDefault="005E429A" w:rsidP="00A42D9C">
      <w:pPr>
        <w:pStyle w:val="Legenda"/>
      </w:pPr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EF27AC">
        <w:rPr>
          <w:noProof/>
        </w:rPr>
        <w:t>1</w:t>
      </w:r>
      <w:r w:rsidR="00000000">
        <w:rPr>
          <w:noProof/>
        </w:rPr>
        <w:fldChar w:fldCharType="end"/>
      </w:r>
      <w:r w:rsidRPr="009C4CBE">
        <w:t xml:space="preserve"> Wzrost/spadek bezrobocia rejestrowanego w województwie dolnośląskim w porównaniu do listopada 2025</w:t>
      </w:r>
    </w:p>
    <w:tbl>
      <w:tblPr>
        <w:tblW w:w="91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Wzrost/spadek bezrobocia rejestrowanego w województwie dolnośląskim w porównaniu do listopada 2025"/>
        <w:tblDescription w:val="Wzrost/spadek bezrobocia rejestrowanego w województwie dolnośląskim w porównaniu do listopada 2025"/>
      </w:tblPr>
      <w:tblGrid>
        <w:gridCol w:w="3420"/>
        <w:gridCol w:w="5720"/>
      </w:tblGrid>
      <w:tr w:rsidR="00DC5CFA" w:rsidRPr="00DC5CFA" w14:paraId="24B3F4D6" w14:textId="77777777" w:rsidTr="005E429A">
        <w:trPr>
          <w:trHeight w:val="504"/>
          <w:tblHeader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BB54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Podregiony</w:t>
            </w:r>
          </w:p>
        </w:tc>
        <w:tc>
          <w:tcPr>
            <w:tcW w:w="5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7A73A8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Wzrost/spadek [+/-] liczby zarejestrowanych bezrobotnych w porównaniu do stanu na dzień 30.11.2025</w:t>
            </w:r>
          </w:p>
        </w:tc>
      </w:tr>
      <w:tr w:rsidR="00DC5CFA" w:rsidRPr="00DC5CFA" w14:paraId="4A9CCC49" w14:textId="77777777" w:rsidTr="00DC5CFA">
        <w:trPr>
          <w:trHeight w:val="28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47283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Województwo - ogółem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CAFA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1075</w:t>
            </w:r>
          </w:p>
        </w:tc>
      </w:tr>
      <w:tr w:rsidR="00DC5CFA" w:rsidRPr="00DC5CFA" w14:paraId="4C0EE652" w14:textId="77777777" w:rsidTr="00DC5CFA">
        <w:trPr>
          <w:trHeight w:val="28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5E2D5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Podregion wałbrzyski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EC0F2D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345</w:t>
            </w:r>
          </w:p>
        </w:tc>
      </w:tr>
      <w:tr w:rsidR="00DC5CFA" w:rsidRPr="00DC5CFA" w14:paraId="351BCFDA" w14:textId="77777777" w:rsidTr="00DC5CFA">
        <w:trPr>
          <w:trHeight w:val="28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A6C1BC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Podregion  legnicko-głogowski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63435C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333</w:t>
            </w:r>
          </w:p>
        </w:tc>
      </w:tr>
      <w:tr w:rsidR="00DC5CFA" w:rsidRPr="00DC5CFA" w14:paraId="5D2F9C70" w14:textId="77777777" w:rsidTr="00DC5CFA">
        <w:trPr>
          <w:trHeight w:val="28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1B737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Podregion  jeleniogórski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7B5D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203</w:t>
            </w:r>
          </w:p>
        </w:tc>
      </w:tr>
      <w:tr w:rsidR="00DC5CFA" w:rsidRPr="00DC5CFA" w14:paraId="52B557A6" w14:textId="77777777" w:rsidTr="00DC5CFA">
        <w:trPr>
          <w:trHeight w:val="28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165FC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lastRenderedPageBreak/>
              <w:t>Podregion wrocławski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21A3D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137</w:t>
            </w:r>
          </w:p>
        </w:tc>
      </w:tr>
      <w:tr w:rsidR="00DC5CFA" w:rsidRPr="00DC5CFA" w14:paraId="535699B3" w14:textId="77777777" w:rsidTr="00DC5CFA">
        <w:trPr>
          <w:trHeight w:val="30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11F04BB5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Podregion m. Wrocław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50E68" w14:textId="77777777" w:rsidR="00DC5CFA" w:rsidRPr="00DC5CFA" w:rsidRDefault="00DC5CFA" w:rsidP="00DC5CFA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DC5CFA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57</w:t>
            </w:r>
          </w:p>
        </w:tc>
      </w:tr>
    </w:tbl>
    <w:p w14:paraId="2B1A285F" w14:textId="60170C5D" w:rsidR="00807D28" w:rsidRPr="00A006AF" w:rsidRDefault="00461981" w:rsidP="00A006AF">
      <w:r w:rsidRPr="00865D41">
        <w:t xml:space="preserve">Analiza danych strukturalnych dotyczących osób bezrobotnych znajdujących się w szczególnej sytuacji na rynku pracy w województwie dolnośląskim w okresie od </w:t>
      </w:r>
      <w:r w:rsidR="00A42D9C">
        <w:t>grudnia</w:t>
      </w:r>
      <w:r w:rsidR="00962D10" w:rsidRPr="00865D41">
        <w:t xml:space="preserve"> 2024 roku do </w:t>
      </w:r>
      <w:r w:rsidR="00A42D9C">
        <w:t>grudnia</w:t>
      </w:r>
      <w:r w:rsidRPr="00865D41">
        <w:t xml:space="preserve"> 2025 roku wskazuje </w:t>
      </w:r>
      <w:r w:rsidR="00962D10" w:rsidRPr="00865D41">
        <w:t>wzrost li</w:t>
      </w:r>
      <w:r w:rsidR="00A42D9C">
        <w:t>czby bezrobotnych we wszystkich kategoriach</w:t>
      </w:r>
      <w:r w:rsidR="00962D10" w:rsidRPr="00865D41">
        <w:t xml:space="preserve">. </w:t>
      </w:r>
    </w:p>
    <w:p w14:paraId="2CEC4065" w14:textId="29C9A65A" w:rsidR="005E429A" w:rsidRDefault="005E429A" w:rsidP="005E429A">
      <w:pPr>
        <w:pStyle w:val="Legenda"/>
      </w:pPr>
      <w:r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EF27AC">
        <w:rPr>
          <w:noProof/>
        </w:rPr>
        <w:t>2</w:t>
      </w:r>
      <w:r w:rsidR="00000000">
        <w:rPr>
          <w:noProof/>
        </w:rPr>
        <w:fldChar w:fldCharType="end"/>
      </w:r>
      <w:r>
        <w:t xml:space="preserve"> </w:t>
      </w:r>
      <w:r w:rsidRPr="00850F76">
        <w:t>Struktura osób bezrobotnych będących w szczególnej sytuacji na dolnośląskim rynku pracy</w:t>
      </w:r>
    </w:p>
    <w:tbl>
      <w:tblPr>
        <w:tblW w:w="107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  Struktura osób bezrobotnych będących w szczególnej sytuacji na dolnośląskim rynku pracy"/>
        <w:tblDescription w:val="Tabela 2  Struktura osób bezrobotnych będących w szczególnej sytuacji na dolnośląskim rynku pracy"/>
      </w:tblPr>
      <w:tblGrid>
        <w:gridCol w:w="6000"/>
        <w:gridCol w:w="1580"/>
        <w:gridCol w:w="1580"/>
        <w:gridCol w:w="1580"/>
      </w:tblGrid>
      <w:tr w:rsidR="005E429A" w:rsidRPr="005E429A" w14:paraId="720A3CBA" w14:textId="77777777" w:rsidTr="005E429A">
        <w:trPr>
          <w:trHeight w:val="720"/>
          <w:tblHeader/>
        </w:trPr>
        <w:tc>
          <w:tcPr>
            <w:tcW w:w="60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AD18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Bezrobotni będący w szczególnej sytuacji na rynku pracy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A3994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grudzień 2024 </w:t>
            </w: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br/>
              <w:t>[ogółem]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F9DA9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grudzień 2025 </w:t>
            </w: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br/>
              <w:t>[ ogółem]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02D65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Wzrost/spadek w porównaniu do grudnia 2024</w:t>
            </w:r>
          </w:p>
        </w:tc>
      </w:tr>
      <w:tr w:rsidR="005E429A" w:rsidRPr="005E429A" w14:paraId="1940D216" w14:textId="77777777" w:rsidTr="005E429A">
        <w:trPr>
          <w:trHeight w:val="288"/>
        </w:trPr>
        <w:tc>
          <w:tcPr>
            <w:tcW w:w="6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89EE3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do 30-go roku życia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32EB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11 368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5403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13 511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DCD7B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2 143</w:t>
            </w:r>
          </w:p>
        </w:tc>
      </w:tr>
      <w:tr w:rsidR="005E429A" w:rsidRPr="005E429A" w14:paraId="5BC94862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C846C5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w tym do 25-go roku życia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6EC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5 887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F008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7 193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923A6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1 306</w:t>
            </w:r>
          </w:p>
        </w:tc>
      </w:tr>
      <w:tr w:rsidR="005E429A" w:rsidRPr="005E429A" w14:paraId="38C8B33B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AB077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długotrwale bezrobotne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AF67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25 622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EB04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28 861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5E82C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3 239</w:t>
            </w:r>
          </w:p>
        </w:tc>
      </w:tr>
      <w:tr w:rsidR="005E429A" w:rsidRPr="005E429A" w14:paraId="54E9F194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0B0B5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powyżej 50-go roku życia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D429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16 112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22E1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18 065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DE07C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1 953</w:t>
            </w:r>
          </w:p>
        </w:tc>
      </w:tr>
      <w:tr w:rsidR="005E429A" w:rsidRPr="005E429A" w14:paraId="5FFC32D6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59043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korzystające ze świadczeń z pomocy społecznej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177B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1 483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BEA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1 494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90EDF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11</w:t>
            </w:r>
          </w:p>
        </w:tc>
      </w:tr>
      <w:tr w:rsidR="005E429A" w:rsidRPr="005E429A" w14:paraId="219098CA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733ED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posiadające co najmniej jedno dziecko do 6-go roku życia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F26D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7 431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0595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7 649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6F1A1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218</w:t>
            </w:r>
          </w:p>
        </w:tc>
      </w:tr>
      <w:tr w:rsidR="005E429A" w:rsidRPr="005E429A" w14:paraId="47B5D2F9" w14:textId="77777777" w:rsidTr="005E429A">
        <w:trPr>
          <w:trHeight w:val="288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2350E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posiadające co najmniej jedno dziecko niepełnosprawne do 18-go roku życia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325A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7F7C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99B41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53</w:t>
            </w:r>
          </w:p>
        </w:tc>
      </w:tr>
      <w:tr w:rsidR="005E429A" w:rsidRPr="005E429A" w14:paraId="64FB8AB8" w14:textId="77777777" w:rsidTr="005E429A">
        <w:trPr>
          <w:trHeight w:val="300"/>
        </w:trPr>
        <w:tc>
          <w:tcPr>
            <w:tcW w:w="6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B6370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niepełnosprawni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9662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4 070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E725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4 413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36377" w14:textId="77777777" w:rsidR="005E429A" w:rsidRPr="005E429A" w:rsidRDefault="005E429A" w:rsidP="005E429A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5E42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343</w:t>
            </w:r>
          </w:p>
        </w:tc>
      </w:tr>
    </w:tbl>
    <w:p w14:paraId="77F39D53" w14:textId="157A26C6" w:rsidR="00D05C98" w:rsidRPr="00D05C98" w:rsidRDefault="00D05C98" w:rsidP="00D05C98">
      <w:r w:rsidRPr="00D05C98">
        <w:t xml:space="preserve">W </w:t>
      </w:r>
      <w:r w:rsidR="00BB537B">
        <w:t>okresie sprawozdawczym,</w:t>
      </w:r>
      <w:r w:rsidRPr="00D05C98">
        <w:t xml:space="preserve"> najliczniejszą kategorię osób pozostających bez pracy nadal stanowiły osoby długotrwale bezrobotne. Ich liczba zwiększyła się o 3 239 osób, osiągając poziom 28 861, co oznacza roczny wzrost o 12,6%. Utrzymujący się przyrost w tej grupie wskazuje na narastające trudności części bezrobotnych w powrocie na rynek pracy, co może być związane zarówno z niedopasowaniem kwalifikacji, jak i z barierami o charakterze społecznym, zdrowotnym lub </w:t>
      </w:r>
      <w:proofErr w:type="spellStart"/>
      <w:r w:rsidRPr="00D05C98">
        <w:t>mobilnościowym</w:t>
      </w:r>
      <w:proofErr w:type="spellEnd"/>
      <w:r w:rsidRPr="00D05C98">
        <w:t>. Tendencja ta jest zbieżna z obserwacjami ogólnopolskimi, w których w końcówce 2025 roku również odnotowano wzrost udziału osób pozostających bez pracy przez dłuższy okres.</w:t>
      </w:r>
    </w:p>
    <w:p w14:paraId="57E77E39" w14:textId="46A97002" w:rsidR="00D05C98" w:rsidRPr="00D05C98" w:rsidRDefault="00D05C98" w:rsidP="00D05C98">
      <w:r w:rsidRPr="00D05C98">
        <w:t>Znaczący wzrost doty</w:t>
      </w:r>
      <w:r w:rsidR="00BB537B">
        <w:t>czył także osób młodych – do 30</w:t>
      </w:r>
      <w:r w:rsidRPr="00D05C98">
        <w:t xml:space="preserve"> roku życia. Ich liczba zwiększyła się o 2 143 osoby, co przekłada się na blisko 19</w:t>
      </w:r>
      <w:r w:rsidR="00BB537B">
        <w:rPr>
          <w:rFonts w:ascii="Cambria Math" w:hAnsi="Cambria Math" w:cs="Cambria Math"/>
        </w:rPr>
        <w:t>%</w:t>
      </w:r>
      <w:r w:rsidRPr="00D05C98">
        <w:t xml:space="preserve"> wzrost w ujęciu rok do roku. Dynamika ta może odzwierciedlać kilka zjawisk: zakończenie sezonowych form zatrudnienia, trudności w pierwszym wejściu na rynek pracy w okresie spowolnionej rekrutacji końcówki roku oraz rosnące oczekiwania młodych wobec stabilności zatrudnienia. Dane krajowe wskazują, że również w Polsce jako całości wzrosła liczba zarejestrowanych młodych bezrobotnych, co potwierdza ogólnosystemowy charakter tej tendencji.</w:t>
      </w:r>
    </w:p>
    <w:p w14:paraId="66E24152" w14:textId="3FF9BFAE" w:rsidR="00D05C98" w:rsidRPr="00D05C98" w:rsidRDefault="00D05C98" w:rsidP="00D05C98">
      <w:r w:rsidRPr="00D05C98">
        <w:t>Wzrost liczby osób bezrobotnych zanotowano tak</w:t>
      </w:r>
      <w:r w:rsidR="00BB537B">
        <w:t>że w grupie powyżej 50</w:t>
      </w:r>
      <w:r w:rsidRPr="00D05C98">
        <w:t xml:space="preserve"> roku życia, gdzie roczna zmiana wyniosła 1 953 osoby, czyli ponad 12%. Rosnąca liczebność osób starszych w rejestrach może wynikać z kilku czynników: wygasania miejsc pracy dla pracowników o dłuższym stażu, bariery kompetencyjne wynikające z niedostosowania kwalifikacji do potrzeb współczesnego rynku, a także z ograniczeń zdrowotnych, które zmniejszają ich konkurencyjność. Dane struktur wieku bezrobotnych publikowane przez GUS wskazują, że wzrost udziału tej grupy jest zjawiskiem widocznym również na poziomie krajowym.</w:t>
      </w:r>
    </w:p>
    <w:p w14:paraId="312C7D00" w14:textId="77777777" w:rsidR="00D05C98" w:rsidRDefault="00D05C98" w:rsidP="00D05C98">
      <w:pPr>
        <w:rPr>
          <w:iCs/>
        </w:rPr>
      </w:pPr>
      <w:r w:rsidRPr="00D05C98">
        <w:t>Wszystkie trzy kategorie – osoby długotrwale bezrobotne, młodzi oraz osoby starsze – należą do grup szczególnie wrażliwych na zmiany koniunktury, co czyni je kluczowymi obszarami interwencji w polityce rynku pracy. Utrzymujący się wzrost ich liczebności potwierdza konieczność rozwijania ukierunkowanych działań aktywizacyjnych obejmujących zarówno podnoszenie kwalifikacji, jak i wsparcie w integracji zawodowej.</w:t>
      </w:r>
    </w:p>
    <w:p w14:paraId="2E187B37" w14:textId="174AD90B" w:rsidR="00BA790E" w:rsidRDefault="00BA790E" w:rsidP="00D05C98">
      <w:pPr>
        <w:pStyle w:val="Legenda"/>
      </w:pPr>
      <w:r w:rsidRPr="00D05C98"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3</w:t>
      </w:r>
      <w:r w:rsidR="00000000">
        <w:rPr>
          <w:noProof/>
        </w:rPr>
        <w:fldChar w:fldCharType="end"/>
      </w:r>
      <w:r w:rsidRPr="00D05C98">
        <w:t xml:space="preserve"> Struktura zarejestrowanych bezrobotnych w podziale na wielkie grupy zawodów według stanu na dzień 31.12.2025 roku</w:t>
      </w:r>
    </w:p>
    <w:p w14:paraId="63D7AFF9" w14:textId="2D9F30C8" w:rsidR="00BA790E" w:rsidRDefault="00BA790E" w:rsidP="00BA790E">
      <w:r>
        <w:rPr>
          <w:noProof/>
          <w:lang w:eastAsia="pl-PL"/>
        </w:rPr>
        <w:drawing>
          <wp:inline distT="0" distB="0" distL="0" distR="0" wp14:anchorId="604E17B0" wp14:editId="6165F0DA">
            <wp:extent cx="5760000" cy="4102308"/>
            <wp:effectExtent l="0" t="0" r="0" b="0"/>
            <wp:docPr id="16" name="Obraz 16" descr="Wykres 3 Struktura zarejestrowanych bezrobotnych w podziale na wielkie grupy zawodów według stanu na dzień 31.12.2025 roku&#10;Bezrobotni bez zawodu 13,1%&#10;Siły zbrojne 0,1%&#10;Przedstawiciele władz publicznych, wyżsi urzędnicy i kierownicy 1,2%&#10;Specjaliści 10,3%&#10;Technicy i inny średni personel 11,1%&#10;Pracownicy biurowi 5,0%&#10;Pracownicy usług i sprzedawcy 20,3%&#10;Rolnicy, ogrodnicy, leśnicy i rybacy 1,3%&#10;Robotnicy przemysłowi i rzemieślnicy 22,2%&#10;Operatorzy i monterzy maszyn i urządzeń 6,1%&#10;Pracownicy wykonujący prace proste 9,3%&#10;" title="Wykres 3 Struktura zarejestrowanych bezrobotnych w podziale na wielkie grupy zawodów według stanu na dzień 31.12.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0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2EE8B" w14:textId="3D6BE08A" w:rsidR="00A14525" w:rsidRPr="00A14525" w:rsidRDefault="00A14525" w:rsidP="00A14525">
      <w:r w:rsidRPr="00A14525">
        <w:t xml:space="preserve">Struktura zawodowa osób bezrobotnych zarejestrowanych w powiatowych urzędach pracy województwa dolnośląskiego na koniec grudnia 2025 roku wskazuje na kontynuację tendencji obserwowanych w poprzednich latach. Największą grupę stanowili </w:t>
      </w:r>
      <w:r>
        <w:t>„</w:t>
      </w:r>
      <w:r w:rsidRPr="00A14525">
        <w:t>robotnicy przemysłowi i rzemieślnicy</w:t>
      </w:r>
      <w:r w:rsidR="00256F0F">
        <w:t>”</w:t>
      </w:r>
      <w:r w:rsidRPr="00A14525">
        <w:t>, którzy odpowiadali za 22,2% ogółu zarejestrowanych. Choć ich udział zmniejs</w:t>
      </w:r>
      <w:r>
        <w:t>zył się o 0,5 punktu procentowego</w:t>
      </w:r>
      <w:r w:rsidRPr="00A14525">
        <w:t xml:space="preserve"> w porównaniu z grudniem 2024 roku, pozostają oni dominującą kategorią, co odzwierciedla duże znaczenie sektorów produkcyjnych i przetwórczych w strukturze zatrudnienia regionu. </w:t>
      </w:r>
    </w:p>
    <w:p w14:paraId="284616C6" w14:textId="72D41285" w:rsidR="00A14525" w:rsidRPr="00A14525" w:rsidRDefault="00A14525" w:rsidP="00A14525">
      <w:r w:rsidRPr="00A14525">
        <w:t xml:space="preserve">Na drugim miejscu uplasowali się </w:t>
      </w:r>
      <w:r>
        <w:t>„</w:t>
      </w:r>
      <w:r w:rsidRPr="00A14525">
        <w:t>pracownicy usług i sprzedawcy</w:t>
      </w:r>
      <w:r>
        <w:t>”</w:t>
      </w:r>
      <w:r w:rsidRPr="00A14525">
        <w:t>, stanowiący 20,3% bezrobotnych. W tej grupie odn</w:t>
      </w:r>
      <w:r>
        <w:t>otowano roczny spadek o 0,2 punktu procentowego</w:t>
      </w:r>
      <w:r w:rsidRPr="00A14525">
        <w:t>, co może sugerować względną stabilizację zatrudnienia w sektorach handlu i usług mimo sezonowego spowolnienia typowego dla miesiąca grudnia. Jednocześnie warto zwrócić uwagę na utrzymującą się zmienność w tej kategorii w skali kraju – GUS podkreśla, że sektor usługowy jest jednym z najbardziej wrażliwych na krótkookresowe zmiany koniunktury i nastrojów konsumenckich.</w:t>
      </w:r>
    </w:p>
    <w:p w14:paraId="23E48053" w14:textId="77777777" w:rsidR="00A14525" w:rsidRPr="00A14525" w:rsidRDefault="00A14525" w:rsidP="00A14525">
      <w:r w:rsidRPr="00A14525">
        <w:t>Najmniej liczną grupę – podobnie jak w latach wcześniejszych – stanowiły osoby zaliczane do kategorii „siły zbrojne”, obejmujące zaledwie 0,1% zarejestrowanych bezrobotnych. Jest to utrwalona sytuacja, wynikająca specyfiki rekrutacji do służb mundurowych, wysokiego poziomu selekcji oraz funkcjonowania odrębnych systemów kadrowych, co powoduje marginalną reprezentację tej grupy w rejestrach powiatowych urzędów pracy.</w:t>
      </w:r>
    </w:p>
    <w:p w14:paraId="6121C9B3" w14:textId="0738B752" w:rsidR="00C569C3" w:rsidRDefault="00C569C3" w:rsidP="00256F0F">
      <w:pPr>
        <w:pStyle w:val="Nagwek1"/>
      </w:pPr>
      <w:r>
        <w:t>Struktura bezrobotnych według wieku, czasu pozostawania bez pracy, wykształcenia oraz stażu pracy na koniec IV kwartału 2025 roku</w:t>
      </w:r>
    </w:p>
    <w:p w14:paraId="11337A6D" w14:textId="5D80C3E5" w:rsidR="00E545C1" w:rsidRDefault="00E545C1" w:rsidP="00021EAF">
      <w:pPr>
        <w:rPr>
          <w:iCs/>
        </w:rPr>
      </w:pPr>
      <w:r w:rsidRPr="00E545C1">
        <w:t xml:space="preserve">Z końcem IV kwartału 2025 roku najliczniejszą grupę według czasu pozostawania bez pracy stanowiły osoby bezrobotne pozostające bez zatrudnienia powyżej 24 miesięcy. W tej kategorii odnotowano 13 122 osoby, podczas gdy rok wcześniej – pod koniec IV kwartału 2024 r. – było ich 12 006. Wzrost o ponad tysiąc osób potwierdza narastający problem długotrwałego bezrobocia, który w końcówce 2025 roku widoczny był również w </w:t>
      </w:r>
      <w:r w:rsidRPr="00E545C1">
        <w:lastRenderedPageBreak/>
        <w:t>danych ogólnokrajowych GUS.</w:t>
      </w:r>
      <w:r w:rsidR="00021EAF" w:rsidRPr="00021EAF">
        <w:t xml:space="preserve"> Najmniej liczną grupę stanowiły osoby pozostające bez pracy do 1 miesiąca, tj. 5 657 osób (5 927 osób na koniec IV kwartału 2024).</w:t>
      </w:r>
      <w:r w:rsidR="00021EAF">
        <w:t xml:space="preserve"> </w:t>
      </w:r>
      <w:r w:rsidR="00021EAF" w:rsidRPr="00021EAF">
        <w:t>Ogółem struktura bezrobotnych według czasu pozostawania bez pracy wskazuje na polaryzację rejestrów: z jednej strony rośnie liczba osób długo</w:t>
      </w:r>
      <w:r w:rsidR="00BB537B">
        <w:t>trwale bezrobotnych, z drugiej -</w:t>
      </w:r>
      <w:r w:rsidR="00021EAF" w:rsidRPr="00021EAF">
        <w:t xml:space="preserve"> maleje udział osób rejestrujących się na krótki czas. Trend ten potwierdza, że końcówka 2025 roku charakteryzowała się ograniczoną liczbą nowych ofert pracy oraz wzrostem liczby osób o bardziej złożonych barierach powrotu na rynek pracy, co znajduje odzwierciedlenie również w analizach GUS dotyczących ogólnej sytuacji na </w:t>
      </w:r>
      <w:r w:rsidR="00021EAF">
        <w:t xml:space="preserve">krajowym </w:t>
      </w:r>
      <w:r w:rsidR="00021EAF" w:rsidRPr="00021EAF">
        <w:t>rynku pracy w grudniu 2025 r</w:t>
      </w:r>
    </w:p>
    <w:p w14:paraId="61C7DCF7" w14:textId="1EFA892F" w:rsidR="00BD2B69" w:rsidRDefault="00BD2B69" w:rsidP="00BD2B69">
      <w:pPr>
        <w:pStyle w:val="Legenda"/>
      </w:pPr>
      <w:r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4</w:t>
      </w:r>
      <w:r w:rsidR="00000000">
        <w:rPr>
          <w:noProof/>
        </w:rPr>
        <w:fldChar w:fldCharType="end"/>
      </w:r>
      <w:r>
        <w:t xml:space="preserve"> </w:t>
      </w:r>
      <w:r w:rsidRPr="00BF0CB0">
        <w:t>Porównanie str</w:t>
      </w:r>
      <w:r>
        <w:t>uktury bezrobotnych według czasu pozostawania bez pracy</w:t>
      </w:r>
      <w:r w:rsidRPr="00BF0CB0">
        <w:t xml:space="preserve"> w  latach 2024-2025 - stan na koniec IV kwartału</w:t>
      </w:r>
    </w:p>
    <w:p w14:paraId="6DB8F70B" w14:textId="425476EA" w:rsidR="00C569C3" w:rsidRDefault="00E570DE" w:rsidP="008F6B8F">
      <w:r>
        <w:rPr>
          <w:noProof/>
          <w:lang w:eastAsia="pl-PL"/>
        </w:rPr>
        <w:drawing>
          <wp:inline distT="0" distB="0" distL="0" distR="0" wp14:anchorId="4BC260E6" wp14:editId="7D7D16A3">
            <wp:extent cx="5760000" cy="3168689"/>
            <wp:effectExtent l="0" t="0" r="0" b="0"/>
            <wp:docPr id="9" name="Obraz 9" descr="Grupy bezrobotnych pozostające bez pracy :&#10;Rok 2024&#10;Do 1 miesiąca  10,7%&#10;Od 1 do 3 miesięcy 19,3%&#10;Od 3 do 6 miesięcy 15,8%&#10;Od 6 do 12 miesięcy 17,3%&#10;Od 12 do 24 miesięcy 15,3%&#10;Powyżej 24 miesięcy 21,6%&#10;Rok 2025&#10;Do 1 miesiąca 8,9%&#10;Od 1 do 3 miesięcy 19,1%&#10;Od 3 do 6 miesięcy 16,7%&#10;Od 6 do 12 miesięcy 18,8%&#10;Od 12 do 24 miesięcy 15,9%&#10;Powyżej 24 miesięcy 20,6%" title="Wykres 4 Porównanie struktury bezrobotnych według czasu pozostawania bez pracy w  latach 2024-2025 - stan na koniec IV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7D18C" w14:textId="5D2A44CB" w:rsidR="008F6B8F" w:rsidRPr="008F6B8F" w:rsidRDefault="008F6B8F" w:rsidP="008F6B8F">
      <w:r w:rsidRPr="008F6B8F">
        <w:t xml:space="preserve">Z końcem grudnia 2025 roku najliczniejszą grupę bezrobotnych według wieku stanowiły osoby w wieku 35–44 lata. W tej kategorii odnotowano 16 858 zarejestrowanych bezrobotnych, co oznacza wzrost w stosunku do końca IV kwartału 2024 roku, kiedy było ich 14 743. Utrzymująca się dominacja tej grupy wynika z jej wysokiego udziału w populacji osób aktywnych zawodowo oraz faktu, że znajduje się ona w wieku największej presji ekonomicznej, gdzie utrata pracy wiąże się z istotnymi konsekwencjami dla gospodarstw domowych. Najmniejszą grupę według wieku niezmiennie stanowiły osoby w wieku 60 lat i więcej – 4 055 osób wobec 4 000 rok wcześniej. Należy zwrócić uwagę, że osoby w wieku 60+ nadal pozostają najmniejszą grupą w strukturze bezrobotnych, co jest spójne z danymi krajowymi GUS, w których również obserwuje się relatywnie niską liczbę rejestracji wśród </w:t>
      </w:r>
      <w:r>
        <w:t xml:space="preserve">osób najstarszych. </w:t>
      </w:r>
    </w:p>
    <w:p w14:paraId="1149AC3D" w14:textId="2C6194B4" w:rsidR="008F6B8F" w:rsidRDefault="008F6B8F" w:rsidP="008F6B8F">
      <w:pPr>
        <w:rPr>
          <w:iCs/>
        </w:rPr>
      </w:pPr>
      <w:r w:rsidRPr="008F6B8F">
        <w:t xml:space="preserve">Ogółem struktura wieku osób bezrobotnych w regionie wskazuje na utrwalenie dotychczasowych proporcji – dominację osób w wieku produkcyjnym średnim (35–44 lata) oraz marginalny udział osób w wieku poprodukcyjnym. Jednocześnie wzrosty odnotowane w obu grupach potwierdzają ogólny trend zwiększonej liczby bezrobotnych pod koniec 2025 roku, co koresponduje z krajowymi danymi GUS pokazującymi sezonowy wzrost bezrobocia w grudniu. </w:t>
      </w:r>
    </w:p>
    <w:p w14:paraId="0CB0A5CF" w14:textId="3E0BF62F" w:rsidR="00BD2B69" w:rsidRDefault="00BD2B69" w:rsidP="008F6B8F">
      <w:pPr>
        <w:pStyle w:val="Legenda"/>
      </w:pPr>
      <w:r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5</w:t>
      </w:r>
      <w:r w:rsidR="00000000">
        <w:rPr>
          <w:noProof/>
        </w:rPr>
        <w:fldChar w:fldCharType="end"/>
      </w:r>
      <w:r>
        <w:t xml:space="preserve"> Porównanie struktury bezrobotnych według wieku w  latach 2024-2025 - stan na koniec IV kwartału</w:t>
      </w:r>
    </w:p>
    <w:p w14:paraId="28A18675" w14:textId="00F7BCC6" w:rsidR="00BD2B69" w:rsidRDefault="00BD2B69" w:rsidP="00C569C3">
      <w:r>
        <w:rPr>
          <w:noProof/>
          <w:lang w:eastAsia="pl-PL"/>
        </w:rPr>
        <w:drawing>
          <wp:inline distT="0" distB="0" distL="0" distR="0" wp14:anchorId="22E97185" wp14:editId="4F22024B">
            <wp:extent cx="5760000" cy="3178711"/>
            <wp:effectExtent l="0" t="0" r="0" b="3175"/>
            <wp:docPr id="11" name="Obraz 11" descr="Grupa bezrobotnych w wieku: &#10;Rok 2024 :&#10;18-24 lata 10,6%&#10;25-34 lata 21,1%&#10;35-44 lata 26,6%&#10;45-54 lata 23,9%&#10;55-59 lat 10,5%&#10;60 lat i więcej 7,2%&#10;Rok 2025:&#10;18-24 lata 11,3%&#10;25-34 lata 21,2%&#10;35-44 lata 26,4%&#10;45-54 lata 24,5%&#10;55-59 lat 10,2%&#10;60 lat i więcej 6,4%&#10;" title="Wykres 5 Porównanie struktury bezrobotnych według wieku w  latach 2024-2025 - stan na koniec IV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7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6D80B" w14:textId="2F95A169" w:rsidR="007406C0" w:rsidRDefault="004A6B16" w:rsidP="007406C0">
      <w:r w:rsidRPr="004A6B16">
        <w:t xml:space="preserve">Struktura bezrobotnych wg wykształcenia nie uległa znacznym zmianom. Najniższy odsetek bezrobotnych stanowiły osoby z wykształceniem średnim ogólnokształcącym, tj. 11,5%, co daje </w:t>
      </w:r>
      <w:r>
        <w:t xml:space="preserve">7 449 </w:t>
      </w:r>
      <w:r w:rsidRPr="004A6B16">
        <w:t xml:space="preserve">osób (6 378 </w:t>
      </w:r>
      <w:r>
        <w:t>osób na koniec IV kwartału 2024</w:t>
      </w:r>
      <w:r w:rsidRPr="004A6B16">
        <w:t xml:space="preserve">). </w:t>
      </w:r>
      <w:r w:rsidR="007640F9" w:rsidRPr="007640F9">
        <w:t>Względnie niewielki udział tej grupy wynika z faktu, że znaczna część absolwentów liceów ogólnokształcących kontynuuje edukację na poziomie wyższym, a ich rejestracja w PUP ma najczęściej charakter krótkookresowy.</w:t>
      </w:r>
      <w:r w:rsidRPr="004A6B16">
        <w:t xml:space="preserve"> </w:t>
      </w:r>
      <w:r w:rsidR="007406C0" w:rsidRPr="007406C0">
        <w:t>Niewielką część bezrobotnych stanowi</w:t>
      </w:r>
      <w:r w:rsidR="00DC57D9">
        <w:t>ły</w:t>
      </w:r>
      <w:r w:rsidR="007406C0" w:rsidRPr="007406C0">
        <w:t xml:space="preserve"> także </w:t>
      </w:r>
      <w:r w:rsidR="007406C0">
        <w:t>osoby posiadające</w:t>
      </w:r>
      <w:r w:rsidR="007406C0" w:rsidRPr="007406C0">
        <w:t xml:space="preserve"> wykształceni</w:t>
      </w:r>
      <w:r w:rsidR="007406C0">
        <w:t>e</w:t>
      </w:r>
      <w:r w:rsidR="007406C0" w:rsidRPr="007406C0">
        <w:t xml:space="preserve"> wyższe – 9 200 osób, wobec 7 892 osób pod koniec 2024 roku. Choć liczba ta nieznacznie wzrosła, udział procentowy tej grupy pozostaje niski na tle ogółu rejestrów. Zjawisko to jest zgodne z tendencją krajową, według której osoby z wyższym wykształceniem częściej znajdują zatrudnienie, a ich okres pozostawania bez pracy zazwyczaj jest krótszy.</w:t>
      </w:r>
      <w:r w:rsidR="007406C0">
        <w:t xml:space="preserve"> </w:t>
      </w:r>
      <w:r w:rsidR="007406C0" w:rsidRPr="007406C0">
        <w:t>Najliczniejszą grupę – podobnie jak w latach poprzednich – stanowili bezrobotni z wykształceniem gimnazjalnym i niższym, którzy odpowiadali za 29,3% populacji zarejestrowanych, co przekłada się na 18 678 osób (wobec 15 796 osób na koniec IV kwartału 2024). Utrzymująca się wysoka liczebność tej grupy jest zbieżna z ogólnopolskimi obserwacjami GUS, według których osoby o najniższych kwalifikacjach mają największe trudności z wejściem lub powrotem na rynek pracy, co jest związane z ograniczoną mobilnością zawodową, brakiem kwalifikacji poszukiwanych przez pracodawców oraz większą podatnością na długotrwałe bezrobocie.</w:t>
      </w:r>
      <w:r w:rsidR="007406C0">
        <w:t xml:space="preserve"> </w:t>
      </w:r>
    </w:p>
    <w:p w14:paraId="66D3BD54" w14:textId="5C1C6B89" w:rsidR="00BD2B69" w:rsidRDefault="00BD2B69" w:rsidP="007406C0">
      <w:pPr>
        <w:pStyle w:val="Legenda"/>
      </w:pPr>
      <w:r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6</w:t>
      </w:r>
      <w:r w:rsidR="00000000">
        <w:rPr>
          <w:noProof/>
        </w:rPr>
        <w:fldChar w:fldCharType="end"/>
      </w:r>
      <w:r>
        <w:t xml:space="preserve"> </w:t>
      </w:r>
      <w:r w:rsidRPr="00544253">
        <w:t>Porównanie stru</w:t>
      </w:r>
      <w:r>
        <w:t xml:space="preserve">ktury bezrobotnych według poziomu wykształcenia </w:t>
      </w:r>
      <w:r w:rsidRPr="00544253">
        <w:t>w  latach 2024-2025 - stan na koniec IV kwartału</w:t>
      </w:r>
    </w:p>
    <w:p w14:paraId="1F3D9BF5" w14:textId="0AD8FC11" w:rsidR="00BD2B69" w:rsidRDefault="00BD2B69" w:rsidP="00C569C3">
      <w:r>
        <w:rPr>
          <w:noProof/>
          <w:lang w:eastAsia="pl-PL"/>
        </w:rPr>
        <w:drawing>
          <wp:inline distT="0" distB="0" distL="0" distR="0" wp14:anchorId="5F417783" wp14:editId="3F38788F">
            <wp:extent cx="5760000" cy="3162427"/>
            <wp:effectExtent l="0" t="0" r="0" b="0"/>
            <wp:docPr id="13" name="Obraz 13" descr="Grupa bezrobotnych według poziomu wykształcenia :&#10;Rok 2024:&#10;Wyższe 14,2%&#10;Policealne i średnie zawodowe 21,0%&#10;Średnie ogólnokształcące 11,5%&#10;Zasadnicze zawodowe 24,8%&#10;Gimnazjalne i poniżej 28,5%&#10;Rok 2025:&#10;Wyższe 14,4%&#10;Policealne i średnie zawodowe 20,5%&#10;Średnie ogólnokształcące 11,7%&#10;Zasadnicze zawodowe 24,1%&#10;Gimnazjalne i poniżej 29,3%" title="Wykres 6 Porównanie struktury bezrobotnych według poziomu wykształcenia w  latach 2024-2025 - stan na koniec IV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2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5D41" w14:textId="77777777" w:rsidR="00686C3D" w:rsidRDefault="00686C3D" w:rsidP="00686C3D">
      <w:r w:rsidRPr="00686C3D">
        <w:t>Analiza struktury osób bezrobotnych według stażu pracy na koniec IV kwartału 2025 roku wskazuje na utrwalenie dotychczasowych tendencji. Najliczniejszą kategorię stanowiły osoby legitymujące się stażem pracy od 1 roku do 5 lat. W tej grupie zarejestrowano 16 743 osoby, podczas gdy rok wcześniej – na koniec IV kwartału 2024 r. – liczba ta wynosiła 14 408. Znaczący wzrost liczebności tej kategorii może świadczyć o pogarszającej się sytuacji osób ze stosunkowo krótkim doświadczeniem zawodowym, które z jednej strony są atrakcyjne dla pracodawców ze względu na elastyczność, ale z drugiej – często zatrudniane są na umowach terminowych najbardziej wrażliwych na wahania koniunktury.</w:t>
      </w:r>
      <w:r>
        <w:t xml:space="preserve"> </w:t>
      </w:r>
      <w:r w:rsidRPr="00686C3D">
        <w:t>Najmniej liczną grupę tworzyły osoby o stażu pracy przekraczającym 30 lat – ich udział wyniósł 3,1%, co odpowiada 1 816 osobom, wobec 1 710 zarejestrowanych rok wcześniej. Niewielki wzrost liczebności tej kategorii odzwierciedla ograniczoną mobilność zawodową osób z bardzo długim doświadczeniem, które mimo bogatego stażu mogą napotykać trudności w dostosowaniu się do zmieniających się wymagań rynku pracy.</w:t>
      </w:r>
    </w:p>
    <w:p w14:paraId="705E0A28" w14:textId="280D058B" w:rsidR="00BD2B69" w:rsidRDefault="00BD2B69" w:rsidP="00686C3D">
      <w:pPr>
        <w:pStyle w:val="Legenda"/>
      </w:pPr>
      <w:r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7</w:t>
      </w:r>
      <w:r w:rsidR="00000000">
        <w:rPr>
          <w:noProof/>
        </w:rPr>
        <w:fldChar w:fldCharType="end"/>
      </w:r>
      <w:r>
        <w:t xml:space="preserve"> </w:t>
      </w:r>
      <w:r w:rsidRPr="00391558">
        <w:t>Wykres 6 Porównanie struktury bezrobotn</w:t>
      </w:r>
      <w:r>
        <w:t>ych według stażu pracy</w:t>
      </w:r>
      <w:r w:rsidRPr="00391558">
        <w:t xml:space="preserve"> w  latach 2024-2025 - stan na koniec IV kwartału</w:t>
      </w:r>
    </w:p>
    <w:p w14:paraId="29A502EC" w14:textId="42343C87" w:rsidR="00BD2B69" w:rsidRPr="00C569C3" w:rsidRDefault="00BD2B69" w:rsidP="00C569C3">
      <w:r>
        <w:rPr>
          <w:noProof/>
          <w:lang w:eastAsia="pl-PL"/>
        </w:rPr>
        <w:drawing>
          <wp:inline distT="0" distB="0" distL="0" distR="0" wp14:anchorId="7A2A56DB" wp14:editId="67F3287D">
            <wp:extent cx="5760000" cy="3165591"/>
            <wp:effectExtent l="0" t="0" r="0" b="0"/>
            <wp:docPr id="14" name="Obraz 14" descr="Rok 2024:&#10;Do 1 roku 19,1%&#10;Od 1 do 5 lat 26%&#10;Od 5 do 10 lat  18,2%&#10;Od 10 do 20 lat 17%&#10;Od 20 do 30 lat 8%&#10;Od 30 lat i więcej 3,1%&#10;Bez stażu pracy 8,6%&#10;Rok 2025:&#10;Do 1 roku 20,6%&#10;Od 1 do 5 lat 26,3%&#10;Od 5 do 10 lat  17,5%&#10;Od 10 do 20 lat 16,4%&#10;Od 20 do 30 lat 7,5%&#10;Od 30 lat i więcej 2,8%&#10;Bez stażu pracy 8,9%&#10;" title="Wykres 7 Wykres 6 Porównanie struktury bezrobotnych według stażu pracy w  latach 2024-2025 - stan na koniec IV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6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2CAB5" w14:textId="625A6A7A" w:rsidR="008E14C3" w:rsidRPr="00865D41" w:rsidRDefault="00FA2D56" w:rsidP="00031AE8">
      <w:pPr>
        <w:pStyle w:val="Nagwek1"/>
      </w:pPr>
      <w:r w:rsidRPr="00865D41">
        <w:lastRenderedPageBreak/>
        <w:t>Napływy i odpływy bezrobotnych</w:t>
      </w:r>
    </w:p>
    <w:p w14:paraId="7F16B95D" w14:textId="2386C8D3" w:rsidR="005D4EEF" w:rsidRDefault="005D4EEF" w:rsidP="005D4EEF">
      <w:pPr>
        <w:rPr>
          <w:iCs/>
        </w:rPr>
      </w:pPr>
      <w:r w:rsidRPr="005D4EEF">
        <w:t>W grudniu 2025 roku w województwie dolnośląskim zarejestrowano 6 876 nowych bezrobotnych, co oznacza poziom zbliżony do obserwowanego w poprzednim okresie sprawozdawczym. Dane te wpisują się w typową dla końcówki roku sezonową dynamikę rynku pracy</w:t>
      </w:r>
      <w:r>
        <w:rPr>
          <w:iCs/>
        </w:rPr>
        <w:t xml:space="preserve">. </w:t>
      </w:r>
      <w:r w:rsidRPr="005D4EEF">
        <w:t>Kobiety stanowiły 49,5% ogółu nowo zarejestrowanych, co pozostaje zgodne ze strukturą płci obserwowaną w całej populacji bezrobotnych na Dolnym Śląsku.</w:t>
      </w:r>
      <w:r>
        <w:rPr>
          <w:iCs/>
        </w:rPr>
        <w:t xml:space="preserve"> </w:t>
      </w:r>
      <w:r w:rsidRPr="005D4EEF">
        <w:t>Wśród osób rejestrujących się w PUP dominowali mieszkańcy miast – ich udział sięgnął 66%. Wysoka koncentracja rejestracji w obszarach miejskich odzwierciedla specyfikę województwa dolnośląskiego, gdzie większość aktywności gospodarczej oraz procesów rekrutacyjnych koncentruje się w dużych ośrodkach, przede wszystkim we Wrocławiu i jego otoczeniu. W grupie miejskich rejestracji</w:t>
      </w:r>
      <w:r>
        <w:t xml:space="preserve"> kobiety również stanowiły 66%.</w:t>
      </w:r>
    </w:p>
    <w:p w14:paraId="7E27239F" w14:textId="44A135FE" w:rsidR="005E429A" w:rsidRPr="005D4EEF" w:rsidRDefault="005E429A" w:rsidP="005D4EEF">
      <w:pPr>
        <w:pStyle w:val="Legenda"/>
      </w:pPr>
      <w:r w:rsidRPr="005D4EEF"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8</w:t>
      </w:r>
      <w:r w:rsidR="00000000">
        <w:rPr>
          <w:noProof/>
        </w:rPr>
        <w:fldChar w:fldCharType="end"/>
      </w:r>
      <w:r w:rsidRPr="005D4EEF">
        <w:t xml:space="preserve"> Napływ bezrobotnych w okresie grudzień 2024 – 2025 w tym zarejestrowanych po raz pierwszy</w:t>
      </w:r>
    </w:p>
    <w:p w14:paraId="1914388F" w14:textId="0B0BF54A" w:rsidR="008E14C3" w:rsidRPr="00865D41" w:rsidRDefault="005E429A" w:rsidP="00A006AF">
      <w:r>
        <w:rPr>
          <w:noProof/>
          <w:lang w:eastAsia="pl-PL"/>
        </w:rPr>
        <w:drawing>
          <wp:inline distT="0" distB="0" distL="0" distR="0" wp14:anchorId="7E513257" wp14:editId="0CC2A993">
            <wp:extent cx="5760000" cy="3153079"/>
            <wp:effectExtent l="0" t="0" r="0" b="9525"/>
            <wp:docPr id="15" name="Obraz 15" descr="Liczba nowozarejestrowanych bezrobotnych w tysiącach: &#10;XII 2024  7,0&#10;I 2024  9,4&#10;II 2025 7,6&#10;III 2025 7,8&#10;IV 2025 6,9&#10;V 2025 6,9&#10;VI 2025 6,5&#10;VII 2025 8,1&#10;VIII 2025 7,1&#10;IX 2025 8,8&#10;X 2025 8,4&#10;XI 2025 7,0&#10;XII 2025 6,9&#10;w tym osób zarejestrowanych po raz pierwszy w tysiącach: &#10;XII 2024  1,3&#10;I 2024  2,1&#10;II 2025 1,9&#10;III 2025 1,9&#10;IV 2025 1,6&#10;V 2025 1,8&#10;VI 2025 1,6&#10;VII 2025 2,2&#10;VIII 2025 2,8&#10;IX 2025 2,9&#10;X 2025 2,6&#10;XI 2025 1,9&#10;XII 2025 1,6" title="Wykres 8 Napływ bezrobotnych w okresie grudzień 2024 – 2025 w tym zarejestrowanych po raz pierw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E831F" w14:textId="083005FA" w:rsidR="008435E8" w:rsidRDefault="008435E8" w:rsidP="008435E8">
      <w:pPr>
        <w:rPr>
          <w:iCs/>
        </w:rPr>
      </w:pPr>
      <w:r w:rsidRPr="008435E8">
        <w:t xml:space="preserve">W grudniu 2025 roku z ewidencji powiatowych urzędów pracy województwa dolnośląskiego wyłączono 5 801 osób bezrobotnych, z czego blisko połowę stanowiły kobiety. Struktura odpływu z bezrobocia jest zbliżona do tej obserwowanej w skali kraju, gdzie – zgodnie z danymi GUS – podjęcie zatrudnienia pozostaje najczęstszą przyczyną wyrejestrowań. W analizowanym okresie dotyczyło ono około 64% wszystkich </w:t>
      </w:r>
      <w:proofErr w:type="spellStart"/>
      <w:r w:rsidRPr="008435E8">
        <w:t>wyłączeń</w:t>
      </w:r>
      <w:proofErr w:type="spellEnd"/>
      <w:r w:rsidRPr="008435E8">
        <w:t>, co potwierdza, że rynek pracy zachował zdolność absorpcji pracowników mimo sezonowego wzrostu liczby bezrobotnych.</w:t>
      </w:r>
      <w:r>
        <w:rPr>
          <w:iCs/>
        </w:rPr>
        <w:t xml:space="preserve"> </w:t>
      </w:r>
      <w:r w:rsidRPr="008435E8">
        <w:t>W grupie osób podejmujących pracę kobiety stanowiły 52%, co może świadczyć o stopniowym wzroście ich aktywności zawodowej oraz o większym udziale w elastycznych formach zatrudnienia, które rozwijają się szczególnie w sektorach usługowych dominujących w regionie.</w:t>
      </w:r>
      <w:r>
        <w:rPr>
          <w:iCs/>
        </w:rPr>
        <w:t xml:space="preserve"> </w:t>
      </w:r>
      <w:r w:rsidRPr="008435E8">
        <w:t xml:space="preserve">Drugim najczęściej występującym powodem wyłączenia z rejestrów było niepotwierdzenie gotowości do pracy – obejmowało ono ok. 10% </w:t>
      </w:r>
      <w:proofErr w:type="spellStart"/>
      <w:r w:rsidRPr="008435E8">
        <w:t>wyłączeń</w:t>
      </w:r>
      <w:proofErr w:type="spellEnd"/>
      <w:r w:rsidRPr="008435E8">
        <w:t>.</w:t>
      </w:r>
      <w:r>
        <w:rPr>
          <w:iCs/>
        </w:rPr>
        <w:t xml:space="preserve"> </w:t>
      </w:r>
      <w:r w:rsidRPr="008435E8">
        <w:t>Natomiast rezygnacja ze statusu osoby bezrobotnej dotyczyła 4% przypadków i zwykle związana jest z podjęciem pracy nierejestrowanej w PUP, wyjazdem lub zmianą statusu zawodowego.</w:t>
      </w:r>
      <w:r>
        <w:rPr>
          <w:iCs/>
        </w:rPr>
        <w:t xml:space="preserve"> </w:t>
      </w:r>
      <w:r w:rsidRPr="008435E8">
        <w:t xml:space="preserve">Ogółem struktura </w:t>
      </w:r>
      <w:proofErr w:type="spellStart"/>
      <w:r w:rsidRPr="008435E8">
        <w:t>wyłączeń</w:t>
      </w:r>
      <w:proofErr w:type="spellEnd"/>
      <w:r w:rsidRPr="008435E8">
        <w:t xml:space="preserve"> z ewidencji wskazuje na stosunkowo dobrą efektywność przepływów na dolnośląskim rynku pracy w grudniu 2025 r., pomimo wyraźnego – typowo sezonowego – wzrostu bezrobocia obserwowanego w tym okresie w całym kraju.</w:t>
      </w:r>
    </w:p>
    <w:p w14:paraId="01679BAA" w14:textId="77777777" w:rsidR="008435E8" w:rsidRPr="008435E8" w:rsidRDefault="008435E8" w:rsidP="008435E8"/>
    <w:p w14:paraId="68C7E538" w14:textId="01C7ECB6" w:rsidR="00C83C02" w:rsidRDefault="00C83C02" w:rsidP="00C83C02">
      <w:pPr>
        <w:pStyle w:val="Legenda"/>
      </w:pPr>
      <w:r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9</w:t>
      </w:r>
      <w:r w:rsidR="00000000">
        <w:rPr>
          <w:noProof/>
        </w:rPr>
        <w:fldChar w:fldCharType="end"/>
      </w:r>
      <w:r w:rsidRPr="00F8699E">
        <w:t xml:space="preserve"> Odpływ bezrobotnych ogółem, w  tym z tytuł</w:t>
      </w:r>
      <w:r>
        <w:t>u podjęcia prawy w okresie grudzień</w:t>
      </w:r>
      <w:r w:rsidRPr="00F8699E">
        <w:t xml:space="preserve"> 2024 – 2025</w:t>
      </w:r>
    </w:p>
    <w:p w14:paraId="74563041" w14:textId="4486859E" w:rsidR="008233D4" w:rsidRDefault="00C83C02" w:rsidP="00A006AF">
      <w:r>
        <w:rPr>
          <w:noProof/>
          <w:lang w:eastAsia="pl-PL"/>
        </w:rPr>
        <w:drawing>
          <wp:inline distT="0" distB="0" distL="0" distR="0" wp14:anchorId="7E56515C" wp14:editId="2AFFDD1B">
            <wp:extent cx="5760000" cy="3190647"/>
            <wp:effectExtent l="0" t="0" r="0" b="0"/>
            <wp:docPr id="4" name="Obraz 4" descr="Liczba  bezrobotnych wyłączonych z ewidencji  w tysiącach: &#10;XII 2024  6,1&#10;I 2024  5,7&#10;II 2025 6,7&#10;III 2025 8,3&#10;IV 2025 8,9&#10;V 2025 8,2&#10;VI 2025 5,1&#10;VII 2025 5,3&#10;VIII 2025 5,2&#10;IX 2025 8,2&#10;X 2025 8,7&#10;XI 2025 6,6&#10;XII 2025 5,8&#10;Podjęcia pracy w tysiącach:&#10;XII 2024  3,7&#10;I 2024  3,4&#10;II 2025 3,7&#10;III 2025 4,4&#10;IV 2025 4,8&#10;V 2025 4,5&#10;VI 2025 3,5&#10;VII 2025 3,8&#10;VIII 2025 3,7&#10;IX 2025 5,7&#10;X 2025  5,4&#10;XI 2025 4,4&#10;XII 2025 3,7&#10;" title="Wykres 9.  Odpływ  bezrobotnych w okresie grudzień 2024 – 2025 w tym zarejestrowanych po raz pierw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283A1" w14:textId="6DB46C1D" w:rsidR="006D62C9" w:rsidRPr="006D62C9" w:rsidRDefault="006D62C9" w:rsidP="006D62C9">
      <w:r w:rsidRPr="006D62C9">
        <w:t xml:space="preserve">W 2025 roku do powiatowych urzędów pracy województwa </w:t>
      </w:r>
      <w:r w:rsidRPr="00A82E5B">
        <w:rPr>
          <w:color w:val="auto"/>
        </w:rPr>
        <w:t xml:space="preserve">dolnośląskiego napłynęło 91 184 osób bezrobotnych. </w:t>
      </w:r>
      <w:r w:rsidRPr="006D62C9">
        <w:t>Skala napływu była zbliżona do roku poprzedniego. Najliczniej reprezentowane były dwie wielkie grupy zawodów: „robotnicy przemysłowi i rzemieślnicy” oraz „pracownicy usług i sprzedawcy”, co jest zgodne z charakterystyką regionalnego rynku pracy, na którym dominują branże produkcyjne, handlowe i usługowe.</w:t>
      </w:r>
    </w:p>
    <w:p w14:paraId="3CD0729B" w14:textId="77777777" w:rsidR="006D62C9" w:rsidRPr="006D62C9" w:rsidRDefault="006D62C9" w:rsidP="006D62C9">
      <w:r w:rsidRPr="006D62C9">
        <w:t>W grupie „robotnicy przemysłowi i rzemieślnicy” zarejestrowano 18 006 osób, czyli o 69 mniej niż w 2024 roku. Niewielki spadek może wynikać z utrzymującego się zapotrzebowania na pracowników fizycznych w sektorach przemysłowych oraz z relatywnie stabilnej sytuacji przedsiębiorstw produkcyjnych w regionie. Jednocześnie jest to grupa szczególnie narażona na krótkoterminowe zwolnienia sezonowe oraz wahania popytu wynikające z koniunktury gospodarczej.</w:t>
      </w:r>
    </w:p>
    <w:p w14:paraId="23C98A37" w14:textId="77777777" w:rsidR="006D62C9" w:rsidRPr="006D62C9" w:rsidRDefault="006D62C9" w:rsidP="006D62C9">
      <w:r w:rsidRPr="006D62C9">
        <w:t>Natomiast w grupie „pracownicy usług i sprzedawcy” odnotowano wzrost liczby rejestracji – 17 806 osób, czyli o 575 więcej niż rok wcześniej. Wzrost ten może odzwierciedlać zmianę sytuacji w sektorze usługowym, który w 2025 roku mierzył się m.in. z rosnącymi kosztami działalności, presją płacową, ograniczeniem liczby ofert pracy i wahaniami popytu konsumenckiego. Zjawisko to jest zgodne z tendencjami ogólnopolskimi, gdzie według GUS końcówka 2025 r. przyniosła wzrost liczby nowych rejestracji m.in. w usługach i handlu, szczególnie w okresach sezonowego spowolnienia.</w:t>
      </w:r>
    </w:p>
    <w:p w14:paraId="3419A0F0" w14:textId="754861F2" w:rsidR="00C83C02" w:rsidRDefault="00C83C02" w:rsidP="006D62C9">
      <w:pPr>
        <w:pStyle w:val="Legenda"/>
      </w:pPr>
      <w:r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10</w:t>
      </w:r>
      <w:r w:rsidR="00000000">
        <w:rPr>
          <w:noProof/>
        </w:rPr>
        <w:fldChar w:fldCharType="end"/>
      </w:r>
      <w:r>
        <w:t xml:space="preserve"> Struktura napływu bezrobotnych w podziale na wielkie grupy zawodów w roku 2025</w:t>
      </w:r>
    </w:p>
    <w:p w14:paraId="706A5D18" w14:textId="069DD759" w:rsidR="00C83C02" w:rsidRPr="00865D41" w:rsidRDefault="00C83C02" w:rsidP="00C83C02">
      <w:pPr>
        <w:pStyle w:val="Legenda"/>
      </w:pPr>
      <w:r>
        <w:rPr>
          <w:noProof/>
          <w:lang w:eastAsia="pl-PL"/>
        </w:rPr>
        <w:drawing>
          <wp:inline distT="0" distB="0" distL="0" distR="0" wp14:anchorId="23639125" wp14:editId="2395D4C4">
            <wp:extent cx="5760000" cy="4101057"/>
            <wp:effectExtent l="0" t="0" r="0" b="0"/>
            <wp:docPr id="5" name="Obraz 5" descr="Bezrobotni bez zawodu 14,0%&#10;Siły zbrojne 0,1%&#10;Przedstawiciele władz publicznych, wyżsi urzędnicy i kierownicy 1,2%&#10;Specjaliści 10,3%&#10;Technicy i inny średni personel 12,4%&#10;Pracownicy biurowi 5,8%&#10;Pracownicy usług i sprzedawcy 19,5%&#10;Rolnicy, ogrodnicy, leśnicy i rybacy 1,0%&#10;Robotnicy przemysłowi i rzemieślnicy 19,7%&#10;Operatorzy i monterzy maszyn i urządzeń 5,6%&#10;Pracownicy wykonujący prace proste 8,3%" title="Wykres 10.  Struktura napływu bezrobotnych w podziale na wielkie grupy zawodów w roku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0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61BAF" w14:textId="77777777" w:rsidR="005D24D0" w:rsidRPr="00865D41" w:rsidRDefault="00FA2D56" w:rsidP="00031AE8">
      <w:pPr>
        <w:pStyle w:val="Nagwek1"/>
      </w:pPr>
      <w:r w:rsidRPr="00865D41">
        <w:t>Wolne miejsca pracy i miejsca aktywizacji zawodowe</w:t>
      </w:r>
    </w:p>
    <w:p w14:paraId="3A9F6426" w14:textId="52CC9F1B" w:rsidR="00006CDE" w:rsidRDefault="00006CDE" w:rsidP="004A2139">
      <w:pPr>
        <w:rPr>
          <w:iCs/>
        </w:rPr>
      </w:pPr>
      <w:r w:rsidRPr="00006CDE">
        <w:t>W grudniu 2025 roku w województwie dolnośląskim odnotowano kolejny spadek lic</w:t>
      </w:r>
      <w:r>
        <w:rPr>
          <w:iCs/>
        </w:rPr>
        <w:t>zby ofert pracy zgłaszanych do p</w:t>
      </w:r>
      <w:r w:rsidRPr="00006CDE">
        <w:t xml:space="preserve">owiatowych urzędów pracy, co wpisuje się w ogólnokrajową tendencję ograniczania procesów rekrutacyjnych pod koniec roku. </w:t>
      </w:r>
      <w:r w:rsidR="004A2139">
        <w:rPr>
          <w:iCs/>
        </w:rPr>
        <w:t xml:space="preserve">Według raportu GUS „Sytuacja społeczno-gospodarcza kraju” przeciętne zatrudnienie w sektorze przedsiębiorstw spadło o 0,9% rok do roku, co oznacza, że formy wstrzymały decyzje kadrowe i redukowały popyt na nowych pracowników. </w:t>
      </w:r>
      <w:r w:rsidRPr="0015777E">
        <w:rPr>
          <w:color w:val="auto"/>
        </w:rPr>
        <w:t>Największa koncentracja napływających ofert w regionie</w:t>
      </w:r>
      <w:r w:rsidR="0015777E" w:rsidRPr="0015777E">
        <w:rPr>
          <w:color w:val="auto"/>
        </w:rPr>
        <w:t xml:space="preserve"> odnotowano w powiecie polkowickim</w:t>
      </w:r>
      <w:r w:rsidRPr="0015777E">
        <w:rPr>
          <w:iCs/>
          <w:color w:val="auto"/>
        </w:rPr>
        <w:t>, które odpowiadało za</w:t>
      </w:r>
      <w:r w:rsidR="0015777E" w:rsidRPr="0015777E">
        <w:rPr>
          <w:iCs/>
          <w:color w:val="auto"/>
        </w:rPr>
        <w:t>18,4</w:t>
      </w:r>
      <w:r w:rsidRPr="0015777E">
        <w:rPr>
          <w:color w:val="auto"/>
        </w:rPr>
        <w:t xml:space="preserve">% ogółu zgłoszeń </w:t>
      </w:r>
      <w:r w:rsidR="0015777E">
        <w:rPr>
          <w:color w:val="auto"/>
        </w:rPr>
        <w:t xml:space="preserve">ofert pracy </w:t>
      </w:r>
      <w:r w:rsidRPr="0015777E">
        <w:rPr>
          <w:color w:val="auto"/>
        </w:rPr>
        <w:t>w województwie.</w:t>
      </w:r>
      <w:r w:rsidR="0015777E">
        <w:rPr>
          <w:color w:val="auto"/>
        </w:rPr>
        <w:t xml:space="preserve"> </w:t>
      </w:r>
      <w:r w:rsidRPr="0015777E">
        <w:rPr>
          <w:color w:val="auto"/>
        </w:rPr>
        <w:t>Na drugim miejscu znalazł się powia</w:t>
      </w:r>
      <w:r w:rsidR="004A2139" w:rsidRPr="0015777E">
        <w:rPr>
          <w:iCs/>
          <w:color w:val="auto"/>
        </w:rPr>
        <w:t xml:space="preserve">t </w:t>
      </w:r>
      <w:r w:rsidR="0015777E" w:rsidRPr="0015777E">
        <w:rPr>
          <w:iCs/>
          <w:color w:val="auto"/>
        </w:rPr>
        <w:t>miasto Wrocław</w:t>
      </w:r>
      <w:r w:rsidR="004A2139" w:rsidRPr="0015777E">
        <w:rPr>
          <w:iCs/>
          <w:color w:val="auto"/>
        </w:rPr>
        <w:t xml:space="preserve">, odpowiadający za </w:t>
      </w:r>
      <w:r w:rsidR="0015777E" w:rsidRPr="0015777E">
        <w:rPr>
          <w:iCs/>
          <w:color w:val="auto"/>
        </w:rPr>
        <w:t>16</w:t>
      </w:r>
      <w:r w:rsidRPr="0015777E">
        <w:rPr>
          <w:color w:val="auto"/>
        </w:rPr>
        <w:t>% zgłoszeń</w:t>
      </w:r>
      <w:r w:rsidR="0015777E" w:rsidRPr="0015777E">
        <w:rPr>
          <w:color w:val="auto"/>
        </w:rPr>
        <w:t xml:space="preserve"> oraz </w:t>
      </w:r>
      <w:r w:rsidR="0015777E">
        <w:rPr>
          <w:color w:val="auto"/>
        </w:rPr>
        <w:t xml:space="preserve">kolejno </w:t>
      </w:r>
      <w:r w:rsidR="0015777E">
        <w:t>powiat lubiński, w którym odnotowano 14% zgłoszonych miejsc pracy</w:t>
      </w:r>
      <w:r w:rsidRPr="00006CDE">
        <w:t xml:space="preserve">. </w:t>
      </w:r>
    </w:p>
    <w:p w14:paraId="7054B717" w14:textId="62B2267A" w:rsidR="004A2139" w:rsidRDefault="00544AE2" w:rsidP="00544AE2">
      <w:pPr>
        <w:pStyle w:val="Legenda"/>
      </w:pPr>
      <w:r w:rsidRPr="004A2139">
        <w:lastRenderedPageBreak/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11</w:t>
      </w:r>
      <w:r w:rsidR="00000000">
        <w:rPr>
          <w:noProof/>
        </w:rPr>
        <w:fldChar w:fldCharType="end"/>
      </w:r>
      <w:r w:rsidRPr="004A2139">
        <w:t xml:space="preserve"> Liczba ofert pracy zgłoszonych do </w:t>
      </w:r>
      <w:r w:rsidR="004A2139">
        <w:t>PUP w okresie grudzień 2024-2025</w:t>
      </w:r>
    </w:p>
    <w:p w14:paraId="4DD60D44" w14:textId="3EF78E6C" w:rsidR="005C1A29" w:rsidRDefault="00C83C02" w:rsidP="005C1A29">
      <w:pPr>
        <w:pStyle w:val="Legenda"/>
      </w:pPr>
      <w:r>
        <w:rPr>
          <w:noProof/>
          <w:lang w:eastAsia="pl-PL"/>
        </w:rPr>
        <w:drawing>
          <wp:inline distT="0" distB="0" distL="0" distR="0" wp14:anchorId="3BEBF7EA" wp14:editId="0C3E6C66">
            <wp:extent cx="5760000" cy="3017777"/>
            <wp:effectExtent l="0" t="0" r="0" b="0"/>
            <wp:docPr id="8" name="Obraz 8" descr="Liczba ofert pracy ogółem: &#10;XII 2024  4694&#10;I 2025 5818&#10;I 2025 4942&#10;III 2025 5987&#10;IV 2025 5410&#10;V 2025 4 564&#10;VI 2025 2452&#10;VII 2025 3347&#10;VIII 2025 2383&#10;IX 2025 3625&#10;X 2025 2890&#10;XI 2025 2890&#10;XII 2025 1244&#10;W tym pracy niesubsydiowanej: &#10;XII 2024  4 432&#10;I 2024  5 114&#10;II 2025 3 191&#10;III 2025 4 379&#10;IV 2025 4 179&#10;V 2025 3 823&#10;VI 2025 2218&#10;VII 2025 2704&#10;VIII 2025 1675&#10;IX 2025 2872&#10;X 2025 2287&#10;XI 2025 2287&#10;XII 2025 1085&#10;" title="Wykres 11 Liczba ofert pracy zgłoszonych do PUP w okresie grudzień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1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B229C" w14:textId="74408E77" w:rsidR="005C1A29" w:rsidRPr="009E1D9C" w:rsidRDefault="005C1A29" w:rsidP="009E1D9C">
      <w:pPr>
        <w:pStyle w:val="Legenda"/>
      </w:pPr>
      <w:r w:rsidRPr="009E1D9C">
        <w:t xml:space="preserve">Tabela </w:t>
      </w:r>
      <w:r w:rsidR="00382E71">
        <w:fldChar w:fldCharType="begin"/>
      </w:r>
      <w:r w:rsidR="00382E71">
        <w:instrText xml:space="preserve"> SEQ Tabela \* ARABIC </w:instrText>
      </w:r>
      <w:r w:rsidR="00382E71">
        <w:fldChar w:fldCharType="separate"/>
      </w:r>
      <w:r w:rsidR="00EF27AC">
        <w:rPr>
          <w:noProof/>
        </w:rPr>
        <w:t>3</w:t>
      </w:r>
      <w:r w:rsidR="00382E71">
        <w:rPr>
          <w:noProof/>
        </w:rPr>
        <w:fldChar w:fldCharType="end"/>
      </w:r>
      <w:r w:rsidRPr="009E1D9C">
        <w:t xml:space="preserve"> Powiaty o najniższym wskaźniku napływu bezrobotnych przypadających na jedno zgłoszone miejsce pracy</w:t>
      </w:r>
    </w:p>
    <w:tbl>
      <w:tblPr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3 Powiaty najniższym wskaźniku napływu bezrobotnych przypadających na jedno zgłoszone miejsce pracy"/>
      </w:tblPr>
      <w:tblGrid>
        <w:gridCol w:w="380"/>
        <w:gridCol w:w="2280"/>
        <w:gridCol w:w="2320"/>
        <w:gridCol w:w="1840"/>
        <w:gridCol w:w="3400"/>
      </w:tblGrid>
      <w:tr w:rsidR="005C1A29" w:rsidRPr="005C1A29" w14:paraId="22A7D712" w14:textId="77777777" w:rsidTr="00772156">
        <w:trPr>
          <w:trHeight w:val="699"/>
          <w:tblHeader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9B1F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CC4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903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Liczba zgłoszonych ofert zatrudnienia w grudniu 2025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A3E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Napływ bezrobotnych</w:t>
            </w: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br/>
              <w:t>w grudniu 2025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B0D3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Liczba nowo zarejestrowanych bezrobotnych przypadających na jedną ofertę zatrudnienia</w:t>
            </w:r>
          </w:p>
        </w:tc>
      </w:tr>
      <w:tr w:rsidR="005C1A29" w:rsidRPr="005C1A29" w14:paraId="2C95295B" w14:textId="77777777" w:rsidTr="00772156">
        <w:trPr>
          <w:trHeight w:val="204"/>
          <w:tblHeader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955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4514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Polkowicki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E562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229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C7A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231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C3BF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1,0</w:t>
            </w:r>
          </w:p>
        </w:tc>
      </w:tr>
      <w:tr w:rsidR="005C1A29" w:rsidRPr="005C1A29" w14:paraId="7FABAA2F" w14:textId="77777777" w:rsidTr="00772156">
        <w:trPr>
          <w:trHeight w:val="19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4B7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0CE6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Lubiński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48B3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085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2A40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1,1</w:t>
            </w:r>
          </w:p>
        </w:tc>
      </w:tr>
      <w:tr w:rsidR="005C1A29" w:rsidRPr="005C1A29" w14:paraId="64F48E4D" w14:textId="77777777" w:rsidTr="00772156">
        <w:trPr>
          <w:trHeight w:val="19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C0C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E41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Milicki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10F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440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96214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2,3</w:t>
            </w:r>
          </w:p>
        </w:tc>
      </w:tr>
      <w:tr w:rsidR="005C1A29" w:rsidRPr="005C1A29" w14:paraId="7CABADF2" w14:textId="77777777" w:rsidTr="00772156">
        <w:trPr>
          <w:trHeight w:val="228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158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0262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Lubański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4CB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87B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D380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2,8</w:t>
            </w:r>
          </w:p>
        </w:tc>
      </w:tr>
      <w:tr w:rsidR="005C1A29" w:rsidRPr="005C1A29" w14:paraId="69EAB58B" w14:textId="77777777" w:rsidTr="00772156">
        <w:trPr>
          <w:trHeight w:val="19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26B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C91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Zgorzelecki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614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C10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3CA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3,2</w:t>
            </w:r>
          </w:p>
        </w:tc>
      </w:tr>
      <w:tr w:rsidR="005C1A29" w:rsidRPr="005C1A29" w14:paraId="49A5D10D" w14:textId="77777777" w:rsidTr="00772156">
        <w:trPr>
          <w:trHeight w:val="19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733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813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Bolesławiecki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F7D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A2A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189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940C1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4,7</w:t>
            </w:r>
          </w:p>
        </w:tc>
      </w:tr>
      <w:tr w:rsidR="005C1A29" w:rsidRPr="005C1A29" w14:paraId="5657C713" w14:textId="77777777" w:rsidTr="00772156">
        <w:trPr>
          <w:trHeight w:val="19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CE9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650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Wrocławski-grodzki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B17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AF4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943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4B4C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4,8</w:t>
            </w:r>
          </w:p>
        </w:tc>
      </w:tr>
      <w:tr w:rsidR="005C1A29" w:rsidRPr="005C1A29" w14:paraId="453FAE3E" w14:textId="77777777" w:rsidTr="00772156">
        <w:trPr>
          <w:trHeight w:val="25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181F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062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Wałbrzyski grodzki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A692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F32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255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D6E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4,9</w:t>
            </w:r>
          </w:p>
        </w:tc>
      </w:tr>
    </w:tbl>
    <w:p w14:paraId="48BF5AB8" w14:textId="2B5642CD" w:rsidR="009E1D9C" w:rsidRPr="009E1D9C" w:rsidRDefault="009E1D9C" w:rsidP="009E1D9C">
      <w:pPr>
        <w:pStyle w:val="Legenda"/>
      </w:pPr>
      <w:r w:rsidRPr="009E1D9C">
        <w:t xml:space="preserve">Tabela </w:t>
      </w:r>
      <w:r w:rsidR="00382E71">
        <w:fldChar w:fldCharType="begin"/>
      </w:r>
      <w:r w:rsidR="00382E71">
        <w:instrText xml:space="preserve"> SEQ Tabela \* ARABIC </w:instrText>
      </w:r>
      <w:r w:rsidR="00382E71">
        <w:fldChar w:fldCharType="separate"/>
      </w:r>
      <w:r w:rsidR="00EF27AC">
        <w:rPr>
          <w:noProof/>
        </w:rPr>
        <w:t>4</w:t>
      </w:r>
      <w:r w:rsidR="00382E71">
        <w:rPr>
          <w:noProof/>
        </w:rPr>
        <w:fldChar w:fldCharType="end"/>
      </w:r>
      <w:r w:rsidRPr="009E1D9C">
        <w:t xml:space="preserve"> Powiaty o najwyższym wskaźniku napływu bezrobotnych na jedno zgłoszone miejsce pracy</w:t>
      </w:r>
    </w:p>
    <w:tbl>
      <w:tblPr>
        <w:tblW w:w="102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4 Powiaty o najwyższym wskaźniku napływu bezrobotnych na jedno zgłoszone miejsce pracy"/>
      </w:tblPr>
      <w:tblGrid>
        <w:gridCol w:w="380"/>
        <w:gridCol w:w="2280"/>
        <w:gridCol w:w="2320"/>
        <w:gridCol w:w="1840"/>
        <w:gridCol w:w="3400"/>
      </w:tblGrid>
      <w:tr w:rsidR="005C1A29" w:rsidRPr="005C1A29" w14:paraId="3E6B41FD" w14:textId="77777777" w:rsidTr="00772156">
        <w:trPr>
          <w:trHeight w:val="732"/>
          <w:tblHeader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E83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E52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40A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Liczba zgłoszonych ofert zatrudnienia w grudniu 2025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EB3D2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Napływ bezrobotnych</w:t>
            </w: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br/>
              <w:t>w grudniu 2025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52EA4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eastAsia="pl-PL"/>
              </w:rPr>
              <w:t>Liczba nowo zarejestrowanych bezrobotnych przypadających na jedną ofertę zatrudnienia</w:t>
            </w:r>
          </w:p>
        </w:tc>
      </w:tr>
      <w:tr w:rsidR="005C1A29" w:rsidRPr="005C1A29" w14:paraId="24B9ACDD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5CC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1E4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Oławski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576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849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179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2F4E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44,8</w:t>
            </w:r>
          </w:p>
        </w:tc>
      </w:tr>
      <w:tr w:rsidR="005C1A29" w:rsidRPr="005C1A29" w14:paraId="656DD7BF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72A1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43E3" w14:textId="70D1589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Legnicki-</w:t>
            </w:r>
            <w:r w:rsidR="009E1D9C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 xml:space="preserve"> </w:t>
            </w: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ziemski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143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532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45B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42,0</w:t>
            </w:r>
          </w:p>
        </w:tc>
      </w:tr>
      <w:tr w:rsidR="005C1A29" w:rsidRPr="005C1A29" w14:paraId="30FBB7FE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98C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9ED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Kłodzki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FBBF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8D1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488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F98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25,7</w:t>
            </w:r>
          </w:p>
        </w:tc>
      </w:tr>
      <w:tr w:rsidR="005C1A29" w:rsidRPr="005C1A29" w14:paraId="0DF4D0FF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E6B6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505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Wołowski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1876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2E3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A315F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22,5</w:t>
            </w:r>
          </w:p>
        </w:tc>
      </w:tr>
      <w:tr w:rsidR="005C1A29" w:rsidRPr="005C1A29" w14:paraId="7AA2E014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850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295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Ząbkowicki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3AA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03D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279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95F1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19,9</w:t>
            </w:r>
          </w:p>
        </w:tc>
      </w:tr>
      <w:tr w:rsidR="005C1A29" w:rsidRPr="005C1A29" w14:paraId="7CB56A70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6BD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9AE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Wrocławski-ziemski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5A0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38A8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7174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17,3</w:t>
            </w:r>
          </w:p>
        </w:tc>
      </w:tr>
      <w:tr w:rsidR="005C1A29" w:rsidRPr="005C1A29" w14:paraId="09667CA5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154D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2D4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Karkonoski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B15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7D06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412E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14,8</w:t>
            </w:r>
          </w:p>
        </w:tc>
      </w:tr>
      <w:tr w:rsidR="005C1A29" w:rsidRPr="005C1A29" w14:paraId="76EFD17F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6D0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84E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Oleśnicki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A0E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813D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314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EAC2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14,3</w:t>
            </w:r>
          </w:p>
        </w:tc>
      </w:tr>
      <w:tr w:rsidR="005C1A29" w:rsidRPr="005C1A29" w14:paraId="3077F778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FA3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B3E0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Dzierżoniowski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4C14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5B7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285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D4AB5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13,6</w:t>
            </w:r>
          </w:p>
        </w:tc>
      </w:tr>
      <w:tr w:rsidR="005C1A29" w:rsidRPr="005C1A29" w14:paraId="10BEE059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77DC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EE6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Trzebnicki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3AE4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035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208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2D128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13,0</w:t>
            </w:r>
          </w:p>
        </w:tc>
      </w:tr>
      <w:tr w:rsidR="005C1A29" w:rsidRPr="005C1A29" w14:paraId="25CD2E6D" w14:textId="77777777" w:rsidTr="00772156">
        <w:trPr>
          <w:trHeight w:val="240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70A1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901B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Złotoryjski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177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8719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A9F4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10,5</w:t>
            </w:r>
          </w:p>
        </w:tc>
      </w:tr>
      <w:tr w:rsidR="005C1A29" w:rsidRPr="005C1A29" w14:paraId="78D99288" w14:textId="77777777" w:rsidTr="00772156">
        <w:trPr>
          <w:trHeight w:val="252"/>
          <w:tblHeader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D7F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62A3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Strzeliński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ED7E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D24A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240B7" w14:textId="77777777" w:rsidR="005C1A29" w:rsidRPr="005C1A29" w:rsidRDefault="005C1A29" w:rsidP="005C1A29">
            <w:pPr>
              <w:spacing w:before="0" w:after="0" w:line="240" w:lineRule="auto"/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</w:pPr>
            <w:r w:rsidRPr="005C1A29">
              <w:rPr>
                <w:rFonts w:ascii="Calibri" w:eastAsia="Times New Roman" w:hAnsi="Calibri" w:cs="Calibri"/>
                <w:color w:val="auto"/>
                <w:sz w:val="18"/>
                <w:szCs w:val="18"/>
                <w:lang w:eastAsia="pl-PL"/>
              </w:rPr>
              <w:t>10,3</w:t>
            </w:r>
          </w:p>
        </w:tc>
      </w:tr>
    </w:tbl>
    <w:p w14:paraId="24074A14" w14:textId="0763F3ED" w:rsidR="00254DF0" w:rsidRDefault="00254DF0" w:rsidP="00254DF0">
      <w:r w:rsidRPr="00254DF0">
        <w:t>W 2025 roku do powiatowych urzędów pracy województwa dolnośląskiego zgłoszono 43 971 ofert pracy, co oznacza spadek o około 41% w porównaniu z końcem 2024 roku. Tak silne ograniczenie liczby zgłoszeń wpisuje się w ogólnokrajowy trend wyraź</w:t>
      </w:r>
      <w:r>
        <w:t xml:space="preserve">nego osłabienia popytu na pracę. </w:t>
      </w:r>
      <w:r w:rsidRPr="00254DF0">
        <w:t>Największa liczba ofert pracy – podobnie jak w roku poprzednim – dotyczyła grupy „pracownicy wykonujący prace proste”. W 2025 roku zgłoszono w tej kategorii 9 958 ofert, co oznacza spadek aż o 12 770 ofert w porównaniu z końcem grudnia 2024 roku. Skala tego spadku wskazuje na istotne ograniczenie zapotrzebowania na pracowników o najniższych kwalifikacjach</w:t>
      </w:r>
      <w:r>
        <w:t xml:space="preserve">. </w:t>
      </w:r>
      <w:r w:rsidRPr="00254DF0">
        <w:t xml:space="preserve">Drugą pod </w:t>
      </w:r>
      <w:r w:rsidRPr="00254DF0">
        <w:lastRenderedPageBreak/>
        <w:t>względem liczebności grupą byli „robotnicy przemysłowi i rzemieślnicy”, dla których zgłoszono 8 246 ofert pracy – niemal o 7 tys. mniej niż rok wcześniej. Spadek ten koresponduje z danymi GUS dotyczącymi obniżenia przeciętnego zatrudnienia w przetwórstwie przemysłowym i budownictwie w 2025 roku oraz z ostrożniejszym podejściem przedsiębiorstw do inwestycji i rozszerzania zatrudnienia.</w:t>
      </w:r>
      <w:r>
        <w:t xml:space="preserve"> </w:t>
      </w:r>
      <w:r w:rsidRPr="00254DF0">
        <w:t>W grupie „pracownicy usług i sprzedawcy” odnotowano 7 205 ofert pracy, co oznacza spadek o 267 ofert w ujęciu rok do roku. Choć spadek ten był relatywnie mniejszy niż w pozostałych grupach, potwierdza on ograniczenie aktywności rekrutacyjnej w sektorach usługowych i handlowych, które – według monitoringu ofert pracy – należały w 2025 roku do branż najbardziej dotkniętych schłodzeniem popytu konsumenckiego.</w:t>
      </w:r>
    </w:p>
    <w:p w14:paraId="6D9F6A69" w14:textId="4E070607" w:rsidR="00B51D9C" w:rsidRDefault="00B51D9C" w:rsidP="00B51D9C">
      <w:pPr>
        <w:pStyle w:val="Legenda"/>
      </w:pPr>
      <w:r>
        <w:t xml:space="preserve">Wykres </w:t>
      </w:r>
      <w:r w:rsidR="00000000">
        <w:fldChar w:fldCharType="begin"/>
      </w:r>
      <w:r w:rsidR="00000000">
        <w:instrText xml:space="preserve"> SEQ Wykres \* ARABIC </w:instrText>
      </w:r>
      <w:r w:rsidR="00000000">
        <w:fldChar w:fldCharType="separate"/>
      </w:r>
      <w:r w:rsidR="00EF27AC">
        <w:rPr>
          <w:noProof/>
        </w:rPr>
        <w:t>12</w:t>
      </w:r>
      <w:r w:rsidR="00000000">
        <w:rPr>
          <w:noProof/>
        </w:rPr>
        <w:fldChar w:fldCharType="end"/>
      </w:r>
      <w:r>
        <w:t xml:space="preserve"> </w:t>
      </w:r>
      <w:r w:rsidRPr="00FB1ABB">
        <w:t xml:space="preserve"> Struktura procentowa napływu oferty pracy w roku 2025 w podziale na wielkie grupy zawodów</w:t>
      </w:r>
    </w:p>
    <w:p w14:paraId="497A6C0F" w14:textId="587179B6" w:rsidR="005175AC" w:rsidRPr="005175AC" w:rsidRDefault="00B51D9C" w:rsidP="00B51D9C">
      <w:pPr>
        <w:pStyle w:val="Legenda"/>
      </w:pPr>
      <w:r w:rsidRPr="00B51D9C">
        <w:rPr>
          <w:noProof/>
          <w:lang w:eastAsia="pl-PL"/>
        </w:rPr>
        <w:drawing>
          <wp:inline distT="0" distB="0" distL="0" distR="0" wp14:anchorId="6AA0AE29" wp14:editId="35198823">
            <wp:extent cx="5760000" cy="3546928"/>
            <wp:effectExtent l="0" t="0" r="0" b="0"/>
            <wp:docPr id="12" name="Obraz 12" descr="Przedstawiciele władz publicznych, wyżsi urzędnicy i kierownicy 1%&#10;Specjaliści 8,6%&#10;Technicy i inny średni personel 9,4%&#10;Pracownicy biurowi 10,8%&#10;Pracownicy usług i sprzedawcy 16,4%&#10;Rolnicy, ogrodnicy, leśnicy i rybacy 0,7%&#10;Robotnicy przemysłowi i rzemieślnicy 18,6%&#10;Operatorzy i monterzy maszyn i urządzeń 11,7%&#10;Pracownicy wykonujący prace proste 22,6%&#10;" title="Wykres 12 Struktura procentowa napływu ofert pracy w roku 2025 w podziale na wielkie grupy zaw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9D08F" w14:textId="4530F0CF" w:rsidR="00D8329B" w:rsidRPr="00865D41" w:rsidRDefault="00FA2D56" w:rsidP="00031AE8">
      <w:pPr>
        <w:pStyle w:val="Nagwek1"/>
      </w:pPr>
      <w:r w:rsidRPr="00865D41">
        <w:t>Stopa bezrobocia</w:t>
      </w:r>
    </w:p>
    <w:p w14:paraId="4E8DAD0E" w14:textId="77777777" w:rsidR="009A6802" w:rsidRDefault="009A6802" w:rsidP="009A6802">
      <w:r w:rsidRPr="009A6802">
        <w:t>W grudniu 2025 roku stopa bezrobocia rejestrowanego w Polsce wyniosła 5,7%, co oznacza wzrost o 0,1 punktu procentowego w porównaniu z listopadem 2025 r., kiedy kształtowała się na poziomie 5,6%. Dane GUS wskazują, że był to najwyższy poziom bezrobocia w skali roku, jednak wzrost miał charakter umiarkowany i wpisywał się w typowy, sezonowy schemat obserwowany w miesiącach zimowych. W województwie dolnośląskim stopa bezrobocia rejestrowanego w grudniu 2025 r. wyniosła 5,3%, a więc była niższa od średniej krajowej o 0,4 punktu procentowego. W porównaniu z listopadem 2025 r. wskaźnik ten wzrósł o 0,1 punktu procentowego, co – podobnie jak w skali kraju – miało charakter sezonowy.</w:t>
      </w:r>
      <w:r>
        <w:t xml:space="preserve"> </w:t>
      </w:r>
    </w:p>
    <w:p w14:paraId="5498E37F" w14:textId="2EC43406" w:rsidR="009A6802" w:rsidRDefault="009A6802" w:rsidP="009A6802">
      <w:r w:rsidRPr="009A6802">
        <w:t>Pomimo pogorszenia sytuacji w ujęciu rocznym, Dolny Śląsk pozostaje w grupie województw o relatywnie niskim poziomie bezrobocia. Jest to efekt m.in. silnej pozycji aglomeracji wrocławskiej jako jednego z najważniejszych rynków pracy w Polsce oraz zróżnicowanej struktury gospodarczej regionu, obejmującej przemysł, logistykę, usługi biznesowe i sektor IT.</w:t>
      </w:r>
      <w:r>
        <w:t xml:space="preserve"> Również na tle Unii Europejskiej sytuacja Polski wydaje się być relatywnie korzystna. Według danych Eurostatu stopa bezrobocia w UE wyniosła z końcem grudnia 5,9% podczas</w:t>
      </w:r>
      <w:r w:rsidR="00C141D7">
        <w:t>,</w:t>
      </w:r>
      <w:r>
        <w:t xml:space="preserve"> gdy w Polsce </w:t>
      </w:r>
      <w:r w:rsidR="00C141D7">
        <w:t xml:space="preserve">3,3%. </w:t>
      </w:r>
    </w:p>
    <w:p w14:paraId="337A8EA2" w14:textId="46DA9441" w:rsidR="00B8515C" w:rsidRPr="00865D41" w:rsidRDefault="00B8515C" w:rsidP="00A006AF">
      <w:pPr>
        <w:pStyle w:val="Legenda"/>
      </w:pPr>
      <w:r w:rsidRPr="00865D41">
        <w:lastRenderedPageBreak/>
        <w:t xml:space="preserve">Mapa </w:t>
      </w:r>
      <w:r w:rsidR="00000000">
        <w:fldChar w:fldCharType="begin"/>
      </w:r>
      <w:r w:rsidR="00000000">
        <w:instrText xml:space="preserve"> SEQ Mapa \* ARABIC </w:instrText>
      </w:r>
      <w:r w:rsidR="00000000">
        <w:fldChar w:fldCharType="separate"/>
      </w:r>
      <w:r w:rsidR="00EF27AC">
        <w:rPr>
          <w:noProof/>
        </w:rPr>
        <w:t>1</w:t>
      </w:r>
      <w:r w:rsidR="00000000">
        <w:rPr>
          <w:noProof/>
        </w:rPr>
        <w:fldChar w:fldCharType="end"/>
      </w:r>
      <w:r w:rsidRPr="00865D41">
        <w:t xml:space="preserve"> Stopa bezrobocia w województwie dolnośląskim oraz w kraju, w</w:t>
      </w:r>
      <w:r w:rsidR="00683F1F">
        <w:t xml:space="preserve"> grudniu</w:t>
      </w:r>
      <w:r w:rsidRPr="00865D41">
        <w:t xml:space="preserve"> 2025 roku</w:t>
      </w:r>
    </w:p>
    <w:p w14:paraId="76CC1DCF" w14:textId="55E59A9C" w:rsidR="00464258" w:rsidRPr="00865D41" w:rsidRDefault="00284407" w:rsidP="00A006A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06F7754" wp14:editId="7BA6B404">
            <wp:extent cx="2958509" cy="2626822"/>
            <wp:effectExtent l="19050" t="19050" r="13335" b="21590"/>
            <wp:docPr id="17" name="Obraz 17" descr="Stopa bezrobocia:&#10;Polska – 5,6%&#10;Województwo dolnośląskie – 5,2%&#10;Dane dla poszczególnych powiatów województwa dolnośląskiego:&#10;bolesławiecki – 3,9%&#10;dzierżoniowski – 7,5% &#10;głogowski – 7,5%&#10;górowski – 15,9%&#10;jaworski – 10,8%&#10;karkonoski – 8,7%&#10;kamiennogórski – 8,4%&#10;kłodzki – 13,4%&#10;legnicki – 7,9%&#10;lubański – 7,7%&#10;lubiński – 5,0%&#10;lwówecki – 9,8%&#10;milicki – 7,3%&#10;oleśnicki – 7,0%&#10;oławski – 5,0%&#10;polkowicki – 4,5%&#10;strzeliński – 12,1%&#10;średzki – 5,5%&#10;świdnicki – 7,2%&#10;trzebnicki – 6,0%&#10;wałbrzyski – 10,8%&#10;wołowski – 11,0%&#10;wrocławski – 2,0%&#10;ząbkowicki – 11,4%&#10;zgorzelecki – 5,5%&#10;złotoryjski – 14,3%&#10;Miasta na prawach powiatu:&#10;Jelenia Góra – 4,5%&#10;Legnica – 5,6%&#10;Wrocław – 2,3%&#10;Wałbrzych – 5,8%&#10;" title="Mapa 1 Stopa bezrobocia w województwie dolnośląskim oraz w kraju, w grudniu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5836" cy="2633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5AAD" w:rsidRPr="00105AAD">
        <w:rPr>
          <w:noProof/>
          <w:lang w:eastAsia="pl-PL"/>
        </w:rPr>
        <w:t xml:space="preserve"> </w:t>
      </w:r>
      <w:r w:rsidR="00105AAD">
        <w:rPr>
          <w:noProof/>
          <w:lang w:eastAsia="pl-PL"/>
        </w:rPr>
        <w:drawing>
          <wp:inline distT="0" distB="0" distL="0" distR="0" wp14:anchorId="3B4F632B" wp14:editId="39106C46">
            <wp:extent cx="2701637" cy="2624318"/>
            <wp:effectExtent l="19050" t="19050" r="22860" b="24130"/>
            <wp:docPr id="1" name="Obraz 1" descr="Średnia dla kraju:&#10;Polska – 5,7%&#10;Województwa (w kolejności podanej przez użytkownika):&#10;Dolnośląskie – 5,3%&#10;Kujawsko-Pomorskie – 7,8%&#10;Lubelskie – 8,1%&#10;Lubuskie – 5,7%&#10;Łódzkie – 6,3%&#10;Małopolskie – 4,7%&#10;Opolskie – 6,4%&#10;Podkarpackie – 9,3%&#10;Podlaskie – 7,4%&#10;Pomorskie – 5,3%&#10;Śląskie – 4,4%&#10;Świętokrzyskie – 8,4%&#10;Warmińsko-Mazurskie – 9,3%&#10;Wielkopolskie – 3,5%&#10;Zachodniopomorskie – 7,7%&#10;&#10;" title="Mapa 1 Stopa bezrobocia w województwie dolnośląskim oraz w kraju, w grudniu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5388" cy="263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98C85" w14:textId="44F7399D" w:rsidR="00E95F76" w:rsidRPr="00865D41" w:rsidRDefault="00273E32" w:rsidP="00770CBA">
      <w:pPr>
        <w:spacing w:before="1440" w:after="0"/>
      </w:pPr>
      <w:r>
        <w:t>Alina Zaręba</w:t>
      </w:r>
    </w:p>
    <w:p w14:paraId="3BE0AE92" w14:textId="332E28CA" w:rsidR="00E95F76" w:rsidRPr="00865D41" w:rsidRDefault="00273E32" w:rsidP="00704846">
      <w:pPr>
        <w:spacing w:before="0" w:after="0"/>
      </w:pPr>
      <w:r>
        <w:t>Wiced</w:t>
      </w:r>
      <w:r w:rsidR="00E95F76" w:rsidRPr="00865D41">
        <w:t>yrektor</w:t>
      </w:r>
    </w:p>
    <w:p w14:paraId="4D52C7C7" w14:textId="54812265" w:rsidR="00F030C2" w:rsidRPr="00865D41" w:rsidRDefault="00DE00BD" w:rsidP="00704846">
      <w:pPr>
        <w:spacing w:before="0" w:after="0"/>
      </w:pPr>
      <w:r w:rsidRPr="00865D41">
        <w:t>Wojewódzkiego Urząd</w:t>
      </w:r>
      <w:r w:rsidR="00040DE3" w:rsidRPr="00865D41">
        <w:t xml:space="preserve"> Pracy</w:t>
      </w:r>
      <w:r w:rsidR="00B259AE">
        <w:t xml:space="preserve"> we Wrocławiu</w:t>
      </w:r>
    </w:p>
    <w:p w14:paraId="3B2972CB" w14:textId="68FA207A" w:rsidR="00C37355" w:rsidRPr="00865D41" w:rsidRDefault="005A19B8" w:rsidP="00F030C2">
      <w:pPr>
        <w:spacing w:before="1920" w:after="0"/>
      </w:pPr>
      <w:r w:rsidRPr="00865D41">
        <w:t xml:space="preserve">Opracowano w Wydziale Analiz i Statystyki Rynku Pracy </w:t>
      </w:r>
    </w:p>
    <w:p w14:paraId="79373C90" w14:textId="653B5756" w:rsidR="005A19B8" w:rsidRPr="00865D41" w:rsidRDefault="005A19B8" w:rsidP="00704846">
      <w:pPr>
        <w:spacing w:before="0" w:after="0"/>
      </w:pPr>
      <w:r w:rsidRPr="00865D41">
        <w:t>Wojewódzki</w:t>
      </w:r>
      <w:r w:rsidR="00040DE3" w:rsidRPr="00865D41">
        <w:t xml:space="preserve"> Urzą</w:t>
      </w:r>
      <w:r w:rsidRPr="00865D41">
        <w:t>d Pracy</w:t>
      </w:r>
      <w:r w:rsidR="00704846">
        <w:t xml:space="preserve"> we Wrocławiu</w:t>
      </w:r>
    </w:p>
    <w:p w14:paraId="571B5BA5" w14:textId="016CA853" w:rsidR="005A19B8" w:rsidRDefault="005A19B8" w:rsidP="00704846">
      <w:pPr>
        <w:spacing w:before="0" w:after="0"/>
      </w:pPr>
      <w:r w:rsidRPr="00865D41">
        <w:t>Wrocław,</w:t>
      </w:r>
      <w:r w:rsidR="00A5225D" w:rsidRPr="00865D41">
        <w:t xml:space="preserve"> </w:t>
      </w:r>
      <w:r w:rsidR="00BF4F1B">
        <w:t>1</w:t>
      </w:r>
      <w:r w:rsidR="00C37355">
        <w:t>7</w:t>
      </w:r>
      <w:r w:rsidR="00BF4F1B">
        <w:t xml:space="preserve"> lutego</w:t>
      </w:r>
      <w:r w:rsidRPr="00865D41">
        <w:t xml:space="preserve"> </w:t>
      </w:r>
      <w:r w:rsidR="00A5225D" w:rsidRPr="00865D41">
        <w:t>202</w:t>
      </w:r>
      <w:r w:rsidR="00AD7577" w:rsidRPr="00865D41">
        <w:t>6</w:t>
      </w:r>
      <w:r w:rsidRPr="00865D41">
        <w:t xml:space="preserve"> r.</w:t>
      </w:r>
    </w:p>
    <w:p w14:paraId="40822110" w14:textId="20BCF241" w:rsidR="00C37355" w:rsidRPr="00865D41" w:rsidRDefault="00C37355" w:rsidP="00704846">
      <w:pPr>
        <w:spacing w:before="0" w:after="0"/>
      </w:pPr>
      <w:r>
        <w:t>Tel. Kontaktowy 71 39 74 198</w:t>
      </w:r>
    </w:p>
    <w:p w14:paraId="4F97A22E" w14:textId="77777777" w:rsidR="004549B9" w:rsidRPr="00865D41" w:rsidRDefault="004549B9" w:rsidP="00A006AF">
      <w:r w:rsidRPr="00865D41">
        <w:br w:type="page"/>
      </w:r>
    </w:p>
    <w:p w14:paraId="0735A55E" w14:textId="77777777" w:rsidR="00493FA0" w:rsidRPr="00865D41" w:rsidRDefault="00FA2D56" w:rsidP="00704846">
      <w:pPr>
        <w:pStyle w:val="Nagwek1"/>
      </w:pPr>
      <w:r w:rsidRPr="00865D41">
        <w:lastRenderedPageBreak/>
        <w:t>Spis tabel:</w:t>
      </w:r>
    </w:p>
    <w:p w14:paraId="3015B4C8" w14:textId="7E5850B6" w:rsidR="00493FA0" w:rsidRPr="00865D41" w:rsidRDefault="00493FA0" w:rsidP="0097582E">
      <w:pPr>
        <w:pStyle w:val="Akapitzlist"/>
        <w:ind w:left="2835" w:hanging="2835"/>
      </w:pPr>
      <w:r w:rsidRPr="00704846">
        <w:rPr>
          <w:b/>
        </w:rPr>
        <w:t>Tabela 1.</w:t>
      </w:r>
      <w:r w:rsidRPr="00865D41">
        <w:tab/>
      </w:r>
      <w:r w:rsidRPr="00704846">
        <w:t>Liczba</w:t>
      </w:r>
      <w:r w:rsidRPr="00865D41">
        <w:t xml:space="preserve"> zarejestrowanych bezrobotnych w woje</w:t>
      </w:r>
      <w:r w:rsidR="001E1B00" w:rsidRPr="00865D41">
        <w:t xml:space="preserve">wództwie dolnośląskim </w:t>
      </w:r>
      <w:r w:rsidR="00464258" w:rsidRPr="00865D41">
        <w:t xml:space="preserve">w </w:t>
      </w:r>
      <w:r w:rsidR="0097582E">
        <w:t xml:space="preserve">grudniu </w:t>
      </w:r>
      <w:r w:rsidRPr="00865D41">
        <w:t>20</w:t>
      </w:r>
      <w:r w:rsidR="00963E65" w:rsidRPr="00865D41">
        <w:t>2</w:t>
      </w:r>
      <w:r w:rsidR="004C528D" w:rsidRPr="00865D41">
        <w:t>4</w:t>
      </w:r>
      <w:r w:rsidR="004A4EA3" w:rsidRPr="00865D41">
        <w:t xml:space="preserve"> </w:t>
      </w:r>
      <w:r w:rsidR="00963E65" w:rsidRPr="00865D41">
        <w:t>i 202</w:t>
      </w:r>
      <w:r w:rsidR="004C528D" w:rsidRPr="00865D41">
        <w:t>5</w:t>
      </w:r>
      <w:r w:rsidRPr="00865D41">
        <w:t xml:space="preserve"> roku w porównaniu z</w:t>
      </w:r>
      <w:r w:rsidR="00A1434B" w:rsidRPr="00865D41">
        <w:t> </w:t>
      </w:r>
      <w:r w:rsidRPr="00865D41">
        <w:t>miesiącem poprzednim</w:t>
      </w:r>
      <w:r w:rsidR="00193B22" w:rsidRPr="00865D41">
        <w:t xml:space="preserve"> wg powiatów.</w:t>
      </w:r>
    </w:p>
    <w:p w14:paraId="4BC527E2" w14:textId="6E16AF13" w:rsidR="00493FA0" w:rsidRPr="00865D41" w:rsidRDefault="00493FA0" w:rsidP="0097582E">
      <w:pPr>
        <w:pStyle w:val="Akapitzlist"/>
        <w:ind w:left="2835" w:hanging="2835"/>
      </w:pPr>
      <w:r w:rsidRPr="00865D41">
        <w:rPr>
          <w:b/>
        </w:rPr>
        <w:t>Tabela 2.</w:t>
      </w:r>
      <w:r w:rsidRPr="00865D41">
        <w:tab/>
        <w:t xml:space="preserve">Zestawienie porównawcze zmian poziomu bezrobocia w województwie dolnośląskim </w:t>
      </w:r>
      <w:r w:rsidR="00464258" w:rsidRPr="00865D41">
        <w:t>w</w:t>
      </w:r>
      <w:r w:rsidR="00770CBA">
        <w:t> </w:t>
      </w:r>
      <w:r w:rsidR="0097582E">
        <w:t>grudniu</w:t>
      </w:r>
      <w:r w:rsidR="0092096F" w:rsidRPr="00865D41">
        <w:t xml:space="preserve"> </w:t>
      </w:r>
      <w:r w:rsidRPr="00865D41">
        <w:t>20</w:t>
      </w:r>
      <w:r w:rsidR="00963E65" w:rsidRPr="00865D41">
        <w:t>2</w:t>
      </w:r>
      <w:r w:rsidR="004C528D" w:rsidRPr="00865D41">
        <w:t>4 i 2025</w:t>
      </w:r>
      <w:r w:rsidRPr="00865D41">
        <w:t xml:space="preserve"> w</w:t>
      </w:r>
      <w:r w:rsidR="00193B22" w:rsidRPr="00865D41">
        <w:t> </w:t>
      </w:r>
      <w:r w:rsidRPr="00865D41">
        <w:t>porównaniu z miesiącem poprzednim</w:t>
      </w:r>
      <w:r w:rsidR="00193B22" w:rsidRPr="00865D41">
        <w:t xml:space="preserve"> w podziale na wybrane grupy</w:t>
      </w:r>
      <w:r w:rsidRPr="00865D41">
        <w:t>.</w:t>
      </w:r>
    </w:p>
    <w:p w14:paraId="6597F106" w14:textId="007C12A7" w:rsidR="00193B22" w:rsidRPr="00865D41" w:rsidRDefault="00193B22" w:rsidP="0097582E">
      <w:pPr>
        <w:pStyle w:val="Akapitzlist"/>
        <w:ind w:left="2835" w:hanging="2835"/>
      </w:pPr>
      <w:r w:rsidRPr="00865D41">
        <w:rPr>
          <w:b/>
        </w:rPr>
        <w:t>Tabela 3.</w:t>
      </w:r>
      <w:r w:rsidRPr="00865D41">
        <w:tab/>
        <w:t xml:space="preserve">Udział % wybranych grup bezrobotnych w ogólnej liczbie bezrobotnych w województwie dolnośląskim </w:t>
      </w:r>
      <w:r w:rsidR="00464258" w:rsidRPr="00865D41">
        <w:t xml:space="preserve">w </w:t>
      </w:r>
      <w:r w:rsidR="0097582E">
        <w:t>grudniu</w:t>
      </w:r>
      <w:r w:rsidRPr="00865D41">
        <w:t xml:space="preserve"> 20</w:t>
      </w:r>
      <w:r w:rsidR="00417815" w:rsidRPr="00865D41">
        <w:t>2</w:t>
      </w:r>
      <w:r w:rsidR="004C528D" w:rsidRPr="00865D41">
        <w:t>5</w:t>
      </w:r>
      <w:r w:rsidRPr="00865D41">
        <w:t>.</w:t>
      </w:r>
    </w:p>
    <w:p w14:paraId="110670EA" w14:textId="41A9C227" w:rsidR="00493FA0" w:rsidRPr="00865D41" w:rsidRDefault="00193B22" w:rsidP="0097582E">
      <w:pPr>
        <w:pStyle w:val="Akapitzlist"/>
        <w:ind w:left="2835" w:hanging="2835"/>
      </w:pPr>
      <w:r w:rsidRPr="00865D41">
        <w:rPr>
          <w:b/>
        </w:rPr>
        <w:t>T</w:t>
      </w:r>
      <w:r w:rsidR="00493FA0" w:rsidRPr="00865D41">
        <w:rPr>
          <w:b/>
        </w:rPr>
        <w:t>abela 4.</w:t>
      </w:r>
      <w:r w:rsidR="00493FA0" w:rsidRPr="00865D41">
        <w:tab/>
        <w:t>Zestawienie porównawcze napływu i odpływu bezrobotnych w województwie dolnośląskim w</w:t>
      </w:r>
      <w:r w:rsidR="00770CBA">
        <w:t> </w:t>
      </w:r>
      <w:r w:rsidR="00493FA0" w:rsidRPr="00865D41">
        <w:t xml:space="preserve">grudniu </w:t>
      </w:r>
      <w:r w:rsidRPr="00865D41">
        <w:t>20</w:t>
      </w:r>
      <w:r w:rsidR="00963E65" w:rsidRPr="00865D41">
        <w:t>2</w:t>
      </w:r>
      <w:r w:rsidR="004C528D" w:rsidRPr="00865D41">
        <w:t>4</w:t>
      </w:r>
      <w:r w:rsidR="001E1B00" w:rsidRPr="00865D41">
        <w:t>,</w:t>
      </w:r>
      <w:r w:rsidR="00493FA0" w:rsidRPr="00865D41">
        <w:t xml:space="preserve"> </w:t>
      </w:r>
      <w:r w:rsidR="0097582E">
        <w:t xml:space="preserve">grudniu </w:t>
      </w:r>
      <w:r w:rsidR="001E1B00" w:rsidRPr="00865D41">
        <w:t xml:space="preserve">2025 i narastająco </w:t>
      </w:r>
      <w:r w:rsidRPr="00865D41">
        <w:t> 20</w:t>
      </w:r>
      <w:r w:rsidR="00417815" w:rsidRPr="00865D41">
        <w:t>2</w:t>
      </w:r>
      <w:r w:rsidR="004C528D" w:rsidRPr="00865D41">
        <w:t>5</w:t>
      </w:r>
      <w:r w:rsidRPr="00865D41">
        <w:t>.</w:t>
      </w:r>
    </w:p>
    <w:p w14:paraId="3F266C8B" w14:textId="56439517" w:rsidR="00493FA0" w:rsidRPr="00865D41" w:rsidRDefault="00493FA0" w:rsidP="0097582E">
      <w:pPr>
        <w:pStyle w:val="Akapitzlist"/>
        <w:ind w:left="2835" w:hanging="2835"/>
      </w:pPr>
      <w:r w:rsidRPr="00865D41">
        <w:rPr>
          <w:b/>
        </w:rPr>
        <w:t>Tabela 5.</w:t>
      </w:r>
      <w:r w:rsidRPr="00865D41">
        <w:tab/>
        <w:t>Zestawienie liczby bezrobotnych objętych subsydiowanymi programami rynku pracy w</w:t>
      </w:r>
      <w:r w:rsidR="00770CBA">
        <w:t> </w:t>
      </w:r>
      <w:r w:rsidRPr="00865D41">
        <w:t xml:space="preserve">województwie dolnośląskim </w:t>
      </w:r>
      <w:r w:rsidR="00464258" w:rsidRPr="00865D41">
        <w:t xml:space="preserve">w </w:t>
      </w:r>
      <w:r w:rsidR="0097582E">
        <w:t>grudniu</w:t>
      </w:r>
      <w:r w:rsidR="0092096F" w:rsidRPr="00865D41">
        <w:t xml:space="preserve"> </w:t>
      </w:r>
      <w:r w:rsidR="00FD37B8" w:rsidRPr="00865D41">
        <w:t>2</w:t>
      </w:r>
      <w:r w:rsidR="00417815" w:rsidRPr="00865D41">
        <w:t>02</w:t>
      </w:r>
      <w:r w:rsidR="004C528D" w:rsidRPr="00865D41">
        <w:t>5</w:t>
      </w:r>
      <w:r w:rsidR="00963E65" w:rsidRPr="00865D41">
        <w:t xml:space="preserve"> </w:t>
      </w:r>
      <w:r w:rsidRPr="00865D41">
        <w:t>z uwzględnieniem wybranych grup w szczególnej sytuacji na rynku pracy.</w:t>
      </w:r>
    </w:p>
    <w:p w14:paraId="401ED86D" w14:textId="671FDC0E" w:rsidR="001E1B00" w:rsidRPr="00865D41" w:rsidRDefault="001E1B00" w:rsidP="0097582E">
      <w:pPr>
        <w:pStyle w:val="Akapitzlist"/>
        <w:ind w:left="2835" w:hanging="2835"/>
      </w:pPr>
      <w:r w:rsidRPr="00865D41">
        <w:rPr>
          <w:b/>
        </w:rPr>
        <w:t>Tabela 5a</w:t>
      </w:r>
      <w:r w:rsidRPr="00865D41">
        <w:rPr>
          <w:b/>
        </w:rPr>
        <w:tab/>
        <w:t xml:space="preserve"> </w:t>
      </w:r>
      <w:r w:rsidRPr="00865D41">
        <w:t>Zestawienie liczby bezrobotnych objętych subsydiowanymi programami rynku pracy w</w:t>
      </w:r>
      <w:r w:rsidR="00770CBA">
        <w:t> </w:t>
      </w:r>
      <w:r w:rsidRPr="00865D41">
        <w:t>województwie dolnośląsk</w:t>
      </w:r>
      <w:r w:rsidR="00CD1636" w:rsidRPr="00865D41">
        <w:t xml:space="preserve">im w okresie styczeń - </w:t>
      </w:r>
      <w:r w:rsidR="0097582E">
        <w:t>grudzień</w:t>
      </w:r>
      <w:r w:rsidRPr="00865D41">
        <w:t xml:space="preserve"> 2025 roku z uwzględnieniem wybranych grup znajdujących się w szczególnej sytuacji na rynku pracy</w:t>
      </w:r>
      <w:r w:rsidR="0097582E">
        <w:t>.</w:t>
      </w:r>
    </w:p>
    <w:p w14:paraId="7A61B5D2" w14:textId="17C910CB" w:rsidR="00493FA0" w:rsidRPr="00865D41" w:rsidRDefault="00493FA0" w:rsidP="0097582E">
      <w:pPr>
        <w:pStyle w:val="Akapitzlist"/>
        <w:ind w:left="2835" w:hanging="2835"/>
      </w:pPr>
      <w:r w:rsidRPr="00865D41">
        <w:rPr>
          <w:b/>
        </w:rPr>
        <w:t>Tabela 6.</w:t>
      </w:r>
      <w:r w:rsidRPr="00865D41">
        <w:tab/>
        <w:t>Zestawienie porównawcze stopy</w:t>
      </w:r>
      <w:r w:rsidR="001E1B00" w:rsidRPr="00865D41">
        <w:t xml:space="preserve"> bezrobocia według województw </w:t>
      </w:r>
      <w:r w:rsidR="009F1560" w:rsidRPr="00865D41">
        <w:t>w</w:t>
      </w:r>
      <w:r w:rsidR="00464258" w:rsidRPr="00865D41">
        <w:t xml:space="preserve"> </w:t>
      </w:r>
      <w:r w:rsidR="009F1560" w:rsidRPr="00865D41">
        <w:t xml:space="preserve">listopadzie </w:t>
      </w:r>
      <w:r w:rsidR="0097582E">
        <w:t xml:space="preserve">i grudniu </w:t>
      </w:r>
      <w:r w:rsidR="00963E65" w:rsidRPr="00865D41">
        <w:t>202</w:t>
      </w:r>
      <w:r w:rsidR="004C528D" w:rsidRPr="00865D41">
        <w:t>5</w:t>
      </w:r>
      <w:r w:rsidRPr="00865D41">
        <w:t>.</w:t>
      </w:r>
    </w:p>
    <w:p w14:paraId="11892C88" w14:textId="228727D1" w:rsidR="00493FA0" w:rsidRPr="00865D41" w:rsidRDefault="00493FA0" w:rsidP="0097582E">
      <w:pPr>
        <w:pStyle w:val="Akapitzlist"/>
        <w:ind w:left="2835" w:hanging="2835"/>
      </w:pPr>
      <w:r w:rsidRPr="00865D41">
        <w:rPr>
          <w:b/>
        </w:rPr>
        <w:t>Tabela 7.</w:t>
      </w:r>
      <w:r w:rsidRPr="00865D41">
        <w:tab/>
      </w:r>
      <w:r w:rsidR="00193B22" w:rsidRPr="00865D41">
        <w:t>Zestawienie porównawcze stopy bezroboci</w:t>
      </w:r>
      <w:r w:rsidR="00464258" w:rsidRPr="00865D41">
        <w:t xml:space="preserve">a w województwie dolnośląskim </w:t>
      </w:r>
      <w:r w:rsidR="009F1560" w:rsidRPr="00865D41">
        <w:t xml:space="preserve">w listopadzie </w:t>
      </w:r>
      <w:r w:rsidR="0097582E">
        <w:t xml:space="preserve">i grudniu </w:t>
      </w:r>
      <w:r w:rsidR="00963E65" w:rsidRPr="00865D41">
        <w:t>202</w:t>
      </w:r>
      <w:r w:rsidR="004C528D" w:rsidRPr="00865D41">
        <w:t>5</w:t>
      </w:r>
      <w:r w:rsidR="00193B22" w:rsidRPr="00865D41">
        <w:t>.</w:t>
      </w:r>
    </w:p>
    <w:p w14:paraId="15E90CF8" w14:textId="77777777" w:rsidR="0097582E" w:rsidRDefault="00493FA0" w:rsidP="0097582E">
      <w:pPr>
        <w:pStyle w:val="Akapitzlist"/>
        <w:ind w:left="2835" w:hanging="2835"/>
      </w:pPr>
      <w:r w:rsidRPr="0097582E">
        <w:rPr>
          <w:b/>
        </w:rPr>
        <w:t>T</w:t>
      </w:r>
      <w:r w:rsidR="00193B22" w:rsidRPr="0097582E">
        <w:rPr>
          <w:b/>
        </w:rPr>
        <w:t>abela 8</w:t>
      </w:r>
      <w:r w:rsidRPr="0097582E">
        <w:t>.</w:t>
      </w:r>
      <w:r w:rsidRPr="00865D41">
        <w:tab/>
        <w:t xml:space="preserve">Napływ bezrobotnych w woj. dolnośląskim według podregionów i powiatów przypadający na 1 zgłoszone wolne miejsce pracy </w:t>
      </w:r>
      <w:r w:rsidR="00464258" w:rsidRPr="00865D41">
        <w:t xml:space="preserve">w </w:t>
      </w:r>
      <w:r w:rsidR="0097582E">
        <w:t xml:space="preserve"> grudniu</w:t>
      </w:r>
    </w:p>
    <w:p w14:paraId="72772265" w14:textId="77777777" w:rsidR="0097582E" w:rsidRDefault="00603A44" w:rsidP="0097582E">
      <w:pPr>
        <w:pStyle w:val="Akapitzlist"/>
        <w:ind w:left="2835" w:hanging="2834"/>
      </w:pPr>
      <w:r w:rsidRPr="00865D41">
        <w:t xml:space="preserve"> </w:t>
      </w:r>
      <w:r w:rsidR="0097582E" w:rsidRPr="0097582E">
        <w:rPr>
          <w:b/>
        </w:rPr>
        <w:t>Tabela 9 a,  9b, 9c, 9d</w:t>
      </w:r>
      <w:r w:rsidR="0097582E">
        <w:tab/>
        <w:t xml:space="preserve">Zmiany struktury bezrobotnych </w:t>
      </w:r>
      <w:r w:rsidR="0097582E" w:rsidRPr="0097582E">
        <w:t>według wieku, czasu pozostawania bez pracy, poziomu wykształcenia oraz stażu pracy w województwie dolnośląskim na koniec IV kwartału 2024 i 2025 roku.</w:t>
      </w:r>
    </w:p>
    <w:p w14:paraId="7EFC3451" w14:textId="605DAA15" w:rsidR="0097582E" w:rsidRDefault="0097582E" w:rsidP="0097582E">
      <w:pPr>
        <w:pStyle w:val="Akapitzlist"/>
        <w:ind w:left="2835" w:hanging="2835"/>
      </w:pPr>
      <w:r w:rsidRPr="0097582E">
        <w:rPr>
          <w:b/>
        </w:rPr>
        <w:t>Tabela 10a_10b_10c</w:t>
      </w:r>
      <w:r>
        <w:tab/>
      </w:r>
      <w:r w:rsidRPr="0097582E">
        <w:t>Zmiany struktury bezrobotnych do 30 roku życia wg czasu pozostawania bez pracy, poziomu wykształcenia oraz stażu pracy w województwie dolnośląskim na koniec IV kwartału 2024 i 2025 r.</w:t>
      </w:r>
    </w:p>
    <w:p w14:paraId="0452D0D5" w14:textId="34516349" w:rsidR="0097582E" w:rsidRDefault="0097582E" w:rsidP="0097582E">
      <w:pPr>
        <w:pStyle w:val="Akapitzlist"/>
        <w:ind w:left="2835" w:hanging="2835"/>
      </w:pPr>
      <w:r>
        <w:rPr>
          <w:b/>
        </w:rPr>
        <w:t>Tabela 11</w:t>
      </w:r>
      <w:r>
        <w:rPr>
          <w:b/>
        </w:rPr>
        <w:tab/>
      </w:r>
      <w:r w:rsidRPr="0097582E">
        <w:t>Porównanie liczby bezrobotnych, napływu bezrobotnych i ofert pracy wg wielkich grup zawodowych w roku 2024 i 2025</w:t>
      </w:r>
    </w:p>
    <w:p w14:paraId="315AB898" w14:textId="6DA21464" w:rsidR="0097582E" w:rsidRPr="0097582E" w:rsidRDefault="0097582E" w:rsidP="00683F1F">
      <w:pPr>
        <w:pStyle w:val="Akapitzlist"/>
        <w:ind w:left="1276" w:hanging="1276"/>
      </w:pPr>
      <w:r>
        <w:rPr>
          <w:b/>
        </w:rPr>
        <w:t>Tabela 10.1-12.30</w:t>
      </w:r>
      <w:r>
        <w:rPr>
          <w:b/>
        </w:rPr>
        <w:tab/>
      </w:r>
      <w:r>
        <w:rPr>
          <w:b/>
        </w:rPr>
        <w:tab/>
      </w:r>
      <w:r w:rsidRPr="0097582E">
        <w:t>Bezrobotni w gminach Dolnego Śląska stan w końcu grudnia 2025</w:t>
      </w:r>
    </w:p>
    <w:p w14:paraId="72250622" w14:textId="256A6D9F" w:rsidR="00493FA0" w:rsidRPr="00865D41" w:rsidRDefault="00493FA0" w:rsidP="0097582E">
      <w:r w:rsidRPr="00865D41">
        <w:t>Uwaga:</w:t>
      </w:r>
    </w:p>
    <w:p w14:paraId="11692E94" w14:textId="2A651B11" w:rsidR="00493FA0" w:rsidRPr="00865D41" w:rsidRDefault="00493FA0" w:rsidP="00704846">
      <w:r w:rsidRPr="00865D41">
        <w:t>W niektórych tablicach sumy składników struktury procentowej mogą różnić się o 0,1% od 100%. Wynika to z</w:t>
      </w:r>
      <w:r w:rsidR="00770CBA">
        <w:t> </w:t>
      </w:r>
      <w:r w:rsidRPr="00865D41">
        <w:t xml:space="preserve">zaokrągleń do 0,1% dokonywanych przy wyliczeniach. </w:t>
      </w:r>
    </w:p>
    <w:sectPr w:rsidR="00493FA0" w:rsidRPr="00865D41" w:rsidSect="00AD1D32">
      <w:footerReference w:type="default" r:id="rId24"/>
      <w:pgSz w:w="11906" w:h="16838"/>
      <w:pgMar w:top="639" w:right="851" w:bottom="1135" w:left="851" w:header="0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BEAC3" w14:textId="77777777" w:rsidR="00255211" w:rsidRDefault="00255211" w:rsidP="00A006AF">
      <w:r>
        <w:separator/>
      </w:r>
    </w:p>
  </w:endnote>
  <w:endnote w:type="continuationSeparator" w:id="0">
    <w:p w14:paraId="2EDCCA82" w14:textId="77777777" w:rsidR="00255211" w:rsidRDefault="00255211" w:rsidP="00A0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1668281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45AEDA4D" w14:textId="167C520D" w:rsidR="00AD1D32" w:rsidRPr="00AD1D32" w:rsidRDefault="00AD1D32" w:rsidP="00AD1D32">
        <w:pPr>
          <w:pStyle w:val="Stopka"/>
          <w:spacing w:before="0" w:after="0" w:line="240" w:lineRule="auto"/>
          <w:jc w:val="right"/>
          <w:rPr>
            <w:sz w:val="20"/>
          </w:rPr>
        </w:pPr>
        <w:r w:rsidRPr="00AD1D32">
          <w:rPr>
            <w:sz w:val="20"/>
          </w:rPr>
          <w:fldChar w:fldCharType="begin"/>
        </w:r>
        <w:r w:rsidRPr="00AD1D32">
          <w:rPr>
            <w:sz w:val="20"/>
          </w:rPr>
          <w:instrText>PAGE   \* MERGEFORMAT</w:instrText>
        </w:r>
        <w:r w:rsidRPr="00AD1D32">
          <w:rPr>
            <w:sz w:val="20"/>
          </w:rPr>
          <w:fldChar w:fldCharType="separate"/>
        </w:r>
        <w:r w:rsidR="0032135D">
          <w:rPr>
            <w:noProof/>
            <w:sz w:val="20"/>
          </w:rPr>
          <w:t>14</w:t>
        </w:r>
        <w:r w:rsidRPr="00AD1D32">
          <w:rPr>
            <w:sz w:val="20"/>
          </w:rPr>
          <w:fldChar w:fldCharType="end"/>
        </w:r>
      </w:p>
    </w:sdtContent>
  </w:sdt>
  <w:sdt>
    <w:sdtPr>
      <w:rPr>
        <w:sz w:val="18"/>
      </w:rPr>
      <w:alias w:val="Tytuł"/>
      <w:tag w:val=""/>
      <w:id w:val="-1302929778"/>
      <w:placeholder>
        <w:docPart w:val="4F284F530DC9494EA2557F2A8F924F6C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72EB80F5" w14:textId="4A5581D5" w:rsidR="00865D41" w:rsidRPr="00AD1D32" w:rsidRDefault="00AD1D32" w:rsidP="00AD1D32">
        <w:pPr>
          <w:spacing w:before="0" w:after="0" w:line="240" w:lineRule="auto"/>
          <w:jc w:val="center"/>
          <w:rPr>
            <w:sz w:val="18"/>
          </w:rPr>
        </w:pPr>
        <w:r>
          <w:rPr>
            <w:sz w:val="18"/>
          </w:rPr>
          <w:t xml:space="preserve">Informacja o sytuacji na rynku pracy w województwie dolnośląskim w </w:t>
        </w:r>
        <w:r w:rsidR="00C569C3">
          <w:rPr>
            <w:sz w:val="18"/>
          </w:rPr>
          <w:t>grudniu</w:t>
        </w:r>
        <w:r>
          <w:rPr>
            <w:sz w:val="18"/>
          </w:rPr>
          <w:t xml:space="preserve"> 2025 roku.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FF2AC" w14:textId="77777777" w:rsidR="00255211" w:rsidRDefault="00255211" w:rsidP="00A006AF">
      <w:r>
        <w:separator/>
      </w:r>
    </w:p>
  </w:footnote>
  <w:footnote w:type="continuationSeparator" w:id="0">
    <w:p w14:paraId="55819ECC" w14:textId="77777777" w:rsidR="00255211" w:rsidRDefault="00255211" w:rsidP="00A00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4D2B"/>
    <w:multiLevelType w:val="multilevel"/>
    <w:tmpl w:val="7B28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57329"/>
    <w:multiLevelType w:val="multilevel"/>
    <w:tmpl w:val="5D54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70600"/>
    <w:multiLevelType w:val="multilevel"/>
    <w:tmpl w:val="D05E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E138F"/>
    <w:multiLevelType w:val="hybridMultilevel"/>
    <w:tmpl w:val="380A3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32441"/>
    <w:multiLevelType w:val="multilevel"/>
    <w:tmpl w:val="342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63FBA"/>
    <w:multiLevelType w:val="multilevel"/>
    <w:tmpl w:val="9F3A036E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A270499"/>
    <w:multiLevelType w:val="hybridMultilevel"/>
    <w:tmpl w:val="62282FB4"/>
    <w:lvl w:ilvl="0" w:tplc="86168E1A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57A58"/>
    <w:multiLevelType w:val="hybridMultilevel"/>
    <w:tmpl w:val="31F86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A0970"/>
    <w:multiLevelType w:val="multilevel"/>
    <w:tmpl w:val="7334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734A6A"/>
    <w:multiLevelType w:val="hybridMultilevel"/>
    <w:tmpl w:val="31FE4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265823">
    <w:abstractNumId w:val="9"/>
  </w:num>
  <w:num w:numId="2" w16cid:durableId="463549098">
    <w:abstractNumId w:val="3"/>
  </w:num>
  <w:num w:numId="3" w16cid:durableId="69693681">
    <w:abstractNumId w:val="5"/>
  </w:num>
  <w:num w:numId="4" w16cid:durableId="871575774">
    <w:abstractNumId w:val="7"/>
  </w:num>
  <w:num w:numId="5" w16cid:durableId="548150745">
    <w:abstractNumId w:val="8"/>
  </w:num>
  <w:num w:numId="6" w16cid:durableId="1924727668">
    <w:abstractNumId w:val="2"/>
  </w:num>
  <w:num w:numId="7" w16cid:durableId="413672893">
    <w:abstractNumId w:val="1"/>
  </w:num>
  <w:num w:numId="8" w16cid:durableId="1512639942">
    <w:abstractNumId w:val="0"/>
  </w:num>
  <w:num w:numId="9" w16cid:durableId="770122507">
    <w:abstractNumId w:val="4"/>
  </w:num>
  <w:num w:numId="10" w16cid:durableId="7131927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4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155"/>
    <w:rsid w:val="0000405A"/>
    <w:rsid w:val="00004C0D"/>
    <w:rsid w:val="00006CDE"/>
    <w:rsid w:val="00006DB8"/>
    <w:rsid w:val="00012402"/>
    <w:rsid w:val="00021EAF"/>
    <w:rsid w:val="00022C67"/>
    <w:rsid w:val="00026491"/>
    <w:rsid w:val="00027611"/>
    <w:rsid w:val="00027B90"/>
    <w:rsid w:val="00031AE8"/>
    <w:rsid w:val="000325FA"/>
    <w:rsid w:val="00032F16"/>
    <w:rsid w:val="0003314C"/>
    <w:rsid w:val="00037900"/>
    <w:rsid w:val="0004020E"/>
    <w:rsid w:val="00040DE3"/>
    <w:rsid w:val="000414D7"/>
    <w:rsid w:val="000422E6"/>
    <w:rsid w:val="00042B1E"/>
    <w:rsid w:val="00044FA1"/>
    <w:rsid w:val="00051262"/>
    <w:rsid w:val="00056C31"/>
    <w:rsid w:val="00060444"/>
    <w:rsid w:val="00066F8C"/>
    <w:rsid w:val="000703BB"/>
    <w:rsid w:val="00071752"/>
    <w:rsid w:val="00072F4F"/>
    <w:rsid w:val="00073B02"/>
    <w:rsid w:val="00074FBA"/>
    <w:rsid w:val="0007678C"/>
    <w:rsid w:val="000806FC"/>
    <w:rsid w:val="00081E99"/>
    <w:rsid w:val="00082C3D"/>
    <w:rsid w:val="000841A2"/>
    <w:rsid w:val="00087D57"/>
    <w:rsid w:val="0009196D"/>
    <w:rsid w:val="00091989"/>
    <w:rsid w:val="00093599"/>
    <w:rsid w:val="00093A82"/>
    <w:rsid w:val="00093F81"/>
    <w:rsid w:val="00094A15"/>
    <w:rsid w:val="000966CA"/>
    <w:rsid w:val="00096FE5"/>
    <w:rsid w:val="000A212B"/>
    <w:rsid w:val="000A308C"/>
    <w:rsid w:val="000A762B"/>
    <w:rsid w:val="000B00CD"/>
    <w:rsid w:val="000B1720"/>
    <w:rsid w:val="000B1F0D"/>
    <w:rsid w:val="000B4878"/>
    <w:rsid w:val="000B538C"/>
    <w:rsid w:val="000B773D"/>
    <w:rsid w:val="000C10C4"/>
    <w:rsid w:val="000C6798"/>
    <w:rsid w:val="000C78D9"/>
    <w:rsid w:val="000C7AEA"/>
    <w:rsid w:val="000D1416"/>
    <w:rsid w:val="000D3BBE"/>
    <w:rsid w:val="000D3D2F"/>
    <w:rsid w:val="000D4DD2"/>
    <w:rsid w:val="000D54D8"/>
    <w:rsid w:val="000D6A79"/>
    <w:rsid w:val="000E0240"/>
    <w:rsid w:val="000E1581"/>
    <w:rsid w:val="000E15B5"/>
    <w:rsid w:val="000E412A"/>
    <w:rsid w:val="000F20E3"/>
    <w:rsid w:val="000F3C81"/>
    <w:rsid w:val="000F6981"/>
    <w:rsid w:val="00100FEC"/>
    <w:rsid w:val="001022E3"/>
    <w:rsid w:val="00103D95"/>
    <w:rsid w:val="00105AAD"/>
    <w:rsid w:val="00105B77"/>
    <w:rsid w:val="00105B7A"/>
    <w:rsid w:val="00107BC9"/>
    <w:rsid w:val="001100DA"/>
    <w:rsid w:val="001105C0"/>
    <w:rsid w:val="00111665"/>
    <w:rsid w:val="0011169D"/>
    <w:rsid w:val="0011185A"/>
    <w:rsid w:val="001137E8"/>
    <w:rsid w:val="00114B84"/>
    <w:rsid w:val="00115260"/>
    <w:rsid w:val="001154A3"/>
    <w:rsid w:val="00116A3F"/>
    <w:rsid w:val="00116D27"/>
    <w:rsid w:val="00122CA4"/>
    <w:rsid w:val="00123755"/>
    <w:rsid w:val="00125923"/>
    <w:rsid w:val="00125E91"/>
    <w:rsid w:val="001323BF"/>
    <w:rsid w:val="00132ABC"/>
    <w:rsid w:val="00132C33"/>
    <w:rsid w:val="0013348E"/>
    <w:rsid w:val="0013621D"/>
    <w:rsid w:val="00136EB5"/>
    <w:rsid w:val="001379E6"/>
    <w:rsid w:val="00137A59"/>
    <w:rsid w:val="00137A8C"/>
    <w:rsid w:val="00141647"/>
    <w:rsid w:val="00145B79"/>
    <w:rsid w:val="0014775F"/>
    <w:rsid w:val="00147BE9"/>
    <w:rsid w:val="0015027B"/>
    <w:rsid w:val="00151981"/>
    <w:rsid w:val="00152A9B"/>
    <w:rsid w:val="00152CD9"/>
    <w:rsid w:val="0015365A"/>
    <w:rsid w:val="00155822"/>
    <w:rsid w:val="00155CE0"/>
    <w:rsid w:val="00155ECE"/>
    <w:rsid w:val="0015777E"/>
    <w:rsid w:val="00160998"/>
    <w:rsid w:val="00163BF9"/>
    <w:rsid w:val="00165E2B"/>
    <w:rsid w:val="00167159"/>
    <w:rsid w:val="001673C7"/>
    <w:rsid w:val="00171E60"/>
    <w:rsid w:val="001761E8"/>
    <w:rsid w:val="00180545"/>
    <w:rsid w:val="00186984"/>
    <w:rsid w:val="001869D7"/>
    <w:rsid w:val="001937EF"/>
    <w:rsid w:val="00193B22"/>
    <w:rsid w:val="00193D33"/>
    <w:rsid w:val="00194A8D"/>
    <w:rsid w:val="001A1077"/>
    <w:rsid w:val="001A17EE"/>
    <w:rsid w:val="001A4258"/>
    <w:rsid w:val="001A5C9B"/>
    <w:rsid w:val="001A73F1"/>
    <w:rsid w:val="001B2658"/>
    <w:rsid w:val="001B53FE"/>
    <w:rsid w:val="001B695E"/>
    <w:rsid w:val="001B7B6F"/>
    <w:rsid w:val="001C19B2"/>
    <w:rsid w:val="001C21D8"/>
    <w:rsid w:val="001C374D"/>
    <w:rsid w:val="001C54AE"/>
    <w:rsid w:val="001C78D9"/>
    <w:rsid w:val="001D32CD"/>
    <w:rsid w:val="001D3ED9"/>
    <w:rsid w:val="001D3FEC"/>
    <w:rsid w:val="001D4759"/>
    <w:rsid w:val="001E1B00"/>
    <w:rsid w:val="001E250A"/>
    <w:rsid w:val="001E2A96"/>
    <w:rsid w:val="001F0CAA"/>
    <w:rsid w:val="001F4465"/>
    <w:rsid w:val="001F723F"/>
    <w:rsid w:val="00200357"/>
    <w:rsid w:val="00201365"/>
    <w:rsid w:val="00205545"/>
    <w:rsid w:val="00207B29"/>
    <w:rsid w:val="00215393"/>
    <w:rsid w:val="002166EB"/>
    <w:rsid w:val="00217661"/>
    <w:rsid w:val="00217D96"/>
    <w:rsid w:val="00221B2B"/>
    <w:rsid w:val="002220F9"/>
    <w:rsid w:val="00223900"/>
    <w:rsid w:val="00223E95"/>
    <w:rsid w:val="00224133"/>
    <w:rsid w:val="00224766"/>
    <w:rsid w:val="002247F5"/>
    <w:rsid w:val="002268FB"/>
    <w:rsid w:val="002271C7"/>
    <w:rsid w:val="00230E3E"/>
    <w:rsid w:val="00233905"/>
    <w:rsid w:val="00235289"/>
    <w:rsid w:val="00236AA4"/>
    <w:rsid w:val="002372C7"/>
    <w:rsid w:val="00241DF3"/>
    <w:rsid w:val="00241EA2"/>
    <w:rsid w:val="00242EB9"/>
    <w:rsid w:val="002432AE"/>
    <w:rsid w:val="00244EA1"/>
    <w:rsid w:val="00247003"/>
    <w:rsid w:val="00251234"/>
    <w:rsid w:val="00252A01"/>
    <w:rsid w:val="0025365B"/>
    <w:rsid w:val="00253A83"/>
    <w:rsid w:val="00254160"/>
    <w:rsid w:val="00254DF0"/>
    <w:rsid w:val="00255211"/>
    <w:rsid w:val="00255227"/>
    <w:rsid w:val="00256F0F"/>
    <w:rsid w:val="00260646"/>
    <w:rsid w:val="00261696"/>
    <w:rsid w:val="002645C5"/>
    <w:rsid w:val="00264966"/>
    <w:rsid w:val="00264C34"/>
    <w:rsid w:val="00270B3B"/>
    <w:rsid w:val="0027334B"/>
    <w:rsid w:val="00273E32"/>
    <w:rsid w:val="00274446"/>
    <w:rsid w:val="0027722A"/>
    <w:rsid w:val="002802E1"/>
    <w:rsid w:val="00281A0E"/>
    <w:rsid w:val="00283E12"/>
    <w:rsid w:val="00284407"/>
    <w:rsid w:val="00284FBA"/>
    <w:rsid w:val="0028686C"/>
    <w:rsid w:val="002876D0"/>
    <w:rsid w:val="00290AD4"/>
    <w:rsid w:val="00290D3A"/>
    <w:rsid w:val="002914C2"/>
    <w:rsid w:val="00291C15"/>
    <w:rsid w:val="00292788"/>
    <w:rsid w:val="00293534"/>
    <w:rsid w:val="002973EE"/>
    <w:rsid w:val="002A15B4"/>
    <w:rsid w:val="002A2868"/>
    <w:rsid w:val="002A5B2D"/>
    <w:rsid w:val="002A6AF8"/>
    <w:rsid w:val="002A785B"/>
    <w:rsid w:val="002B2E2F"/>
    <w:rsid w:val="002B42A9"/>
    <w:rsid w:val="002B5767"/>
    <w:rsid w:val="002B75EF"/>
    <w:rsid w:val="002C0BEE"/>
    <w:rsid w:val="002C3455"/>
    <w:rsid w:val="002C376C"/>
    <w:rsid w:val="002C6C5A"/>
    <w:rsid w:val="002D0302"/>
    <w:rsid w:val="002D1806"/>
    <w:rsid w:val="002D5562"/>
    <w:rsid w:val="002D6427"/>
    <w:rsid w:val="002E0D86"/>
    <w:rsid w:val="002E2E53"/>
    <w:rsid w:val="002E541C"/>
    <w:rsid w:val="002E56D7"/>
    <w:rsid w:val="002E6A6E"/>
    <w:rsid w:val="002E6A9F"/>
    <w:rsid w:val="002E7DEE"/>
    <w:rsid w:val="002F0CED"/>
    <w:rsid w:val="002F2046"/>
    <w:rsid w:val="002F2084"/>
    <w:rsid w:val="002F53D6"/>
    <w:rsid w:val="002F6948"/>
    <w:rsid w:val="002F75C0"/>
    <w:rsid w:val="003003E4"/>
    <w:rsid w:val="003005E3"/>
    <w:rsid w:val="003010BC"/>
    <w:rsid w:val="00301D4A"/>
    <w:rsid w:val="0030501A"/>
    <w:rsid w:val="00307A18"/>
    <w:rsid w:val="00310A7D"/>
    <w:rsid w:val="00310D7B"/>
    <w:rsid w:val="00312F1B"/>
    <w:rsid w:val="00312F79"/>
    <w:rsid w:val="0031546D"/>
    <w:rsid w:val="00315696"/>
    <w:rsid w:val="00316C77"/>
    <w:rsid w:val="00317234"/>
    <w:rsid w:val="0032135D"/>
    <w:rsid w:val="00322617"/>
    <w:rsid w:val="0032361E"/>
    <w:rsid w:val="0032389F"/>
    <w:rsid w:val="00323F51"/>
    <w:rsid w:val="00325282"/>
    <w:rsid w:val="00327580"/>
    <w:rsid w:val="00330696"/>
    <w:rsid w:val="00332137"/>
    <w:rsid w:val="00333E8E"/>
    <w:rsid w:val="003344BD"/>
    <w:rsid w:val="00334B5D"/>
    <w:rsid w:val="00335740"/>
    <w:rsid w:val="00342E2A"/>
    <w:rsid w:val="003430AA"/>
    <w:rsid w:val="003459C0"/>
    <w:rsid w:val="00346384"/>
    <w:rsid w:val="0035058A"/>
    <w:rsid w:val="00353453"/>
    <w:rsid w:val="00354529"/>
    <w:rsid w:val="00357007"/>
    <w:rsid w:val="003572D7"/>
    <w:rsid w:val="00360014"/>
    <w:rsid w:val="0036199A"/>
    <w:rsid w:val="00370A5F"/>
    <w:rsid w:val="00370AB5"/>
    <w:rsid w:val="00370F1E"/>
    <w:rsid w:val="003727D3"/>
    <w:rsid w:val="00374D95"/>
    <w:rsid w:val="003762ED"/>
    <w:rsid w:val="00376954"/>
    <w:rsid w:val="003777FD"/>
    <w:rsid w:val="00382E71"/>
    <w:rsid w:val="003835C2"/>
    <w:rsid w:val="00384794"/>
    <w:rsid w:val="00384826"/>
    <w:rsid w:val="00386FA4"/>
    <w:rsid w:val="00387A4F"/>
    <w:rsid w:val="00392D37"/>
    <w:rsid w:val="00397C23"/>
    <w:rsid w:val="003A0D56"/>
    <w:rsid w:val="003A0E6E"/>
    <w:rsid w:val="003A7384"/>
    <w:rsid w:val="003B198B"/>
    <w:rsid w:val="003B2FD8"/>
    <w:rsid w:val="003B6245"/>
    <w:rsid w:val="003C01DC"/>
    <w:rsid w:val="003C08B4"/>
    <w:rsid w:val="003C1689"/>
    <w:rsid w:val="003C6C87"/>
    <w:rsid w:val="003D4D19"/>
    <w:rsid w:val="003D5D3D"/>
    <w:rsid w:val="003D617E"/>
    <w:rsid w:val="003D6A77"/>
    <w:rsid w:val="003D7612"/>
    <w:rsid w:val="003D79EA"/>
    <w:rsid w:val="003E05A6"/>
    <w:rsid w:val="003E16FE"/>
    <w:rsid w:val="003E19C1"/>
    <w:rsid w:val="003E1CEC"/>
    <w:rsid w:val="003E610A"/>
    <w:rsid w:val="003F30B5"/>
    <w:rsid w:val="003F3324"/>
    <w:rsid w:val="003F64F8"/>
    <w:rsid w:val="003F7200"/>
    <w:rsid w:val="00400A54"/>
    <w:rsid w:val="00405285"/>
    <w:rsid w:val="004060F6"/>
    <w:rsid w:val="004101FF"/>
    <w:rsid w:val="00415532"/>
    <w:rsid w:val="004167A1"/>
    <w:rsid w:val="00416EE6"/>
    <w:rsid w:val="00417026"/>
    <w:rsid w:val="004171C7"/>
    <w:rsid w:val="00417815"/>
    <w:rsid w:val="00420886"/>
    <w:rsid w:val="00422A46"/>
    <w:rsid w:val="00426363"/>
    <w:rsid w:val="00426880"/>
    <w:rsid w:val="00427125"/>
    <w:rsid w:val="00433ED1"/>
    <w:rsid w:val="00434072"/>
    <w:rsid w:val="00436178"/>
    <w:rsid w:val="00436FDA"/>
    <w:rsid w:val="00437561"/>
    <w:rsid w:val="00437E00"/>
    <w:rsid w:val="004414AE"/>
    <w:rsid w:val="004442BC"/>
    <w:rsid w:val="0044468E"/>
    <w:rsid w:val="0044472F"/>
    <w:rsid w:val="00451271"/>
    <w:rsid w:val="00451496"/>
    <w:rsid w:val="00451D78"/>
    <w:rsid w:val="004525E0"/>
    <w:rsid w:val="004549B9"/>
    <w:rsid w:val="0045611D"/>
    <w:rsid w:val="00457B1E"/>
    <w:rsid w:val="00461981"/>
    <w:rsid w:val="004631BA"/>
    <w:rsid w:val="00463D1E"/>
    <w:rsid w:val="00464258"/>
    <w:rsid w:val="00464EA1"/>
    <w:rsid w:val="004656B5"/>
    <w:rsid w:val="00466E8D"/>
    <w:rsid w:val="004711ED"/>
    <w:rsid w:val="0047187C"/>
    <w:rsid w:val="00472C62"/>
    <w:rsid w:val="0047583A"/>
    <w:rsid w:val="004769A7"/>
    <w:rsid w:val="0048139C"/>
    <w:rsid w:val="00481941"/>
    <w:rsid w:val="00481E63"/>
    <w:rsid w:val="00484871"/>
    <w:rsid w:val="00484C7F"/>
    <w:rsid w:val="00485150"/>
    <w:rsid w:val="00487293"/>
    <w:rsid w:val="004903C4"/>
    <w:rsid w:val="0049106E"/>
    <w:rsid w:val="00492C48"/>
    <w:rsid w:val="00493FA0"/>
    <w:rsid w:val="00494DB8"/>
    <w:rsid w:val="0049602A"/>
    <w:rsid w:val="004A01D8"/>
    <w:rsid w:val="004A2139"/>
    <w:rsid w:val="004A26F8"/>
    <w:rsid w:val="004A2870"/>
    <w:rsid w:val="004A4EA3"/>
    <w:rsid w:val="004A4EA8"/>
    <w:rsid w:val="004A5D78"/>
    <w:rsid w:val="004A6552"/>
    <w:rsid w:val="004A6B16"/>
    <w:rsid w:val="004A7087"/>
    <w:rsid w:val="004B0D3A"/>
    <w:rsid w:val="004B272B"/>
    <w:rsid w:val="004B36E1"/>
    <w:rsid w:val="004B5D55"/>
    <w:rsid w:val="004B6B46"/>
    <w:rsid w:val="004B6D12"/>
    <w:rsid w:val="004B7697"/>
    <w:rsid w:val="004C15E6"/>
    <w:rsid w:val="004C528D"/>
    <w:rsid w:val="004D0E34"/>
    <w:rsid w:val="004D2747"/>
    <w:rsid w:val="004D4082"/>
    <w:rsid w:val="004D4261"/>
    <w:rsid w:val="004D501F"/>
    <w:rsid w:val="004D5163"/>
    <w:rsid w:val="004D589C"/>
    <w:rsid w:val="004D61FB"/>
    <w:rsid w:val="004D6C9E"/>
    <w:rsid w:val="004D7CE6"/>
    <w:rsid w:val="004E1ADB"/>
    <w:rsid w:val="004E2139"/>
    <w:rsid w:val="004E321D"/>
    <w:rsid w:val="004E360B"/>
    <w:rsid w:val="004E3F4C"/>
    <w:rsid w:val="004E4A12"/>
    <w:rsid w:val="004F1EFD"/>
    <w:rsid w:val="004F43F0"/>
    <w:rsid w:val="004F7D9C"/>
    <w:rsid w:val="00500703"/>
    <w:rsid w:val="00500F5E"/>
    <w:rsid w:val="00501B54"/>
    <w:rsid w:val="0050241A"/>
    <w:rsid w:val="00502E27"/>
    <w:rsid w:val="0050339B"/>
    <w:rsid w:val="00504041"/>
    <w:rsid w:val="0050486F"/>
    <w:rsid w:val="0050633A"/>
    <w:rsid w:val="00506D43"/>
    <w:rsid w:val="00506EFE"/>
    <w:rsid w:val="00507DF0"/>
    <w:rsid w:val="00511099"/>
    <w:rsid w:val="00512791"/>
    <w:rsid w:val="0051630D"/>
    <w:rsid w:val="005163DB"/>
    <w:rsid w:val="005175AC"/>
    <w:rsid w:val="00523586"/>
    <w:rsid w:val="00524A8D"/>
    <w:rsid w:val="005270D2"/>
    <w:rsid w:val="00530B05"/>
    <w:rsid w:val="00530C99"/>
    <w:rsid w:val="00533C67"/>
    <w:rsid w:val="005344A9"/>
    <w:rsid w:val="00534920"/>
    <w:rsid w:val="005446B8"/>
    <w:rsid w:val="00544AE2"/>
    <w:rsid w:val="005512E2"/>
    <w:rsid w:val="0055452A"/>
    <w:rsid w:val="00554D6E"/>
    <w:rsid w:val="0055628C"/>
    <w:rsid w:val="00556C78"/>
    <w:rsid w:val="0056181D"/>
    <w:rsid w:val="00561BE3"/>
    <w:rsid w:val="0056602C"/>
    <w:rsid w:val="00566A9B"/>
    <w:rsid w:val="005679BD"/>
    <w:rsid w:val="00573EBE"/>
    <w:rsid w:val="00576514"/>
    <w:rsid w:val="005770D3"/>
    <w:rsid w:val="00581E6C"/>
    <w:rsid w:val="00582046"/>
    <w:rsid w:val="005826B4"/>
    <w:rsid w:val="00587B6F"/>
    <w:rsid w:val="005A19B8"/>
    <w:rsid w:val="005A1A0E"/>
    <w:rsid w:val="005A1F4F"/>
    <w:rsid w:val="005A2606"/>
    <w:rsid w:val="005A4120"/>
    <w:rsid w:val="005B05AE"/>
    <w:rsid w:val="005B0DBC"/>
    <w:rsid w:val="005B2574"/>
    <w:rsid w:val="005B43AB"/>
    <w:rsid w:val="005B4649"/>
    <w:rsid w:val="005B6D4C"/>
    <w:rsid w:val="005B767B"/>
    <w:rsid w:val="005B7A6B"/>
    <w:rsid w:val="005C1A29"/>
    <w:rsid w:val="005C34A0"/>
    <w:rsid w:val="005C5D6A"/>
    <w:rsid w:val="005D133F"/>
    <w:rsid w:val="005D1C1B"/>
    <w:rsid w:val="005D24D0"/>
    <w:rsid w:val="005D2E13"/>
    <w:rsid w:val="005D301E"/>
    <w:rsid w:val="005D377B"/>
    <w:rsid w:val="005D4EEF"/>
    <w:rsid w:val="005D7291"/>
    <w:rsid w:val="005E0BAE"/>
    <w:rsid w:val="005E0F5D"/>
    <w:rsid w:val="005E3F87"/>
    <w:rsid w:val="005E429A"/>
    <w:rsid w:val="005E4C77"/>
    <w:rsid w:val="005E6826"/>
    <w:rsid w:val="005F4E54"/>
    <w:rsid w:val="005F4F2C"/>
    <w:rsid w:val="005F558F"/>
    <w:rsid w:val="005F66AB"/>
    <w:rsid w:val="005F6CAB"/>
    <w:rsid w:val="005F7332"/>
    <w:rsid w:val="005F7753"/>
    <w:rsid w:val="00601B70"/>
    <w:rsid w:val="00603A44"/>
    <w:rsid w:val="00605345"/>
    <w:rsid w:val="00605AE5"/>
    <w:rsid w:val="00611212"/>
    <w:rsid w:val="00612336"/>
    <w:rsid w:val="00614AE9"/>
    <w:rsid w:val="0061716B"/>
    <w:rsid w:val="006178E7"/>
    <w:rsid w:val="00620107"/>
    <w:rsid w:val="0062083B"/>
    <w:rsid w:val="00623460"/>
    <w:rsid w:val="00623A87"/>
    <w:rsid w:val="00627723"/>
    <w:rsid w:val="00630D28"/>
    <w:rsid w:val="0063417E"/>
    <w:rsid w:val="00637E71"/>
    <w:rsid w:val="006421D1"/>
    <w:rsid w:val="00642790"/>
    <w:rsid w:val="00645DB5"/>
    <w:rsid w:val="006500F4"/>
    <w:rsid w:val="00651577"/>
    <w:rsid w:val="00652E7D"/>
    <w:rsid w:val="0065316D"/>
    <w:rsid w:val="006533EA"/>
    <w:rsid w:val="00653865"/>
    <w:rsid w:val="0065531F"/>
    <w:rsid w:val="00656166"/>
    <w:rsid w:val="00656545"/>
    <w:rsid w:val="00660C7E"/>
    <w:rsid w:val="0066424D"/>
    <w:rsid w:val="006651C3"/>
    <w:rsid w:val="0066684B"/>
    <w:rsid w:val="00666E73"/>
    <w:rsid w:val="00671513"/>
    <w:rsid w:val="006728B4"/>
    <w:rsid w:val="00672AF1"/>
    <w:rsid w:val="006735BE"/>
    <w:rsid w:val="00680582"/>
    <w:rsid w:val="00682155"/>
    <w:rsid w:val="00683F1F"/>
    <w:rsid w:val="0068479D"/>
    <w:rsid w:val="00684B48"/>
    <w:rsid w:val="00685815"/>
    <w:rsid w:val="00685C65"/>
    <w:rsid w:val="00686C3D"/>
    <w:rsid w:val="00687467"/>
    <w:rsid w:val="00691C1F"/>
    <w:rsid w:val="0069468C"/>
    <w:rsid w:val="006946E8"/>
    <w:rsid w:val="00696963"/>
    <w:rsid w:val="00696A52"/>
    <w:rsid w:val="00697DB5"/>
    <w:rsid w:val="006A07F2"/>
    <w:rsid w:val="006A1D80"/>
    <w:rsid w:val="006A3F98"/>
    <w:rsid w:val="006A4460"/>
    <w:rsid w:val="006A4D82"/>
    <w:rsid w:val="006B42DC"/>
    <w:rsid w:val="006B469B"/>
    <w:rsid w:val="006B477A"/>
    <w:rsid w:val="006B4C02"/>
    <w:rsid w:val="006B68FA"/>
    <w:rsid w:val="006B70FE"/>
    <w:rsid w:val="006B7FDA"/>
    <w:rsid w:val="006C0921"/>
    <w:rsid w:val="006C135D"/>
    <w:rsid w:val="006C3446"/>
    <w:rsid w:val="006C3E21"/>
    <w:rsid w:val="006C40E7"/>
    <w:rsid w:val="006C68E0"/>
    <w:rsid w:val="006C775A"/>
    <w:rsid w:val="006C79CA"/>
    <w:rsid w:val="006D009A"/>
    <w:rsid w:val="006D0796"/>
    <w:rsid w:val="006D0B07"/>
    <w:rsid w:val="006D235C"/>
    <w:rsid w:val="006D2EC8"/>
    <w:rsid w:val="006D3999"/>
    <w:rsid w:val="006D456F"/>
    <w:rsid w:val="006D5310"/>
    <w:rsid w:val="006D62C9"/>
    <w:rsid w:val="006D63FC"/>
    <w:rsid w:val="006D7C90"/>
    <w:rsid w:val="006E0531"/>
    <w:rsid w:val="006E6767"/>
    <w:rsid w:val="006E77C5"/>
    <w:rsid w:val="006E7A2B"/>
    <w:rsid w:val="006F13D8"/>
    <w:rsid w:val="006F2DBD"/>
    <w:rsid w:val="006F308D"/>
    <w:rsid w:val="006F46D5"/>
    <w:rsid w:val="006F55FD"/>
    <w:rsid w:val="006F6163"/>
    <w:rsid w:val="006F69F7"/>
    <w:rsid w:val="006F6E67"/>
    <w:rsid w:val="006F6ECE"/>
    <w:rsid w:val="00700C7B"/>
    <w:rsid w:val="00702176"/>
    <w:rsid w:val="007025BB"/>
    <w:rsid w:val="00702E82"/>
    <w:rsid w:val="00704846"/>
    <w:rsid w:val="0070682F"/>
    <w:rsid w:val="00707A59"/>
    <w:rsid w:val="0071239C"/>
    <w:rsid w:val="00715AE7"/>
    <w:rsid w:val="00715BD1"/>
    <w:rsid w:val="00716455"/>
    <w:rsid w:val="00716684"/>
    <w:rsid w:val="00716BFF"/>
    <w:rsid w:val="0072007D"/>
    <w:rsid w:val="00720899"/>
    <w:rsid w:val="007259C6"/>
    <w:rsid w:val="00725DC5"/>
    <w:rsid w:val="00734283"/>
    <w:rsid w:val="007351ED"/>
    <w:rsid w:val="007378F7"/>
    <w:rsid w:val="007406C0"/>
    <w:rsid w:val="00742FB3"/>
    <w:rsid w:val="00743014"/>
    <w:rsid w:val="0074392A"/>
    <w:rsid w:val="00743F6D"/>
    <w:rsid w:val="007441F6"/>
    <w:rsid w:val="007457E3"/>
    <w:rsid w:val="00745AF4"/>
    <w:rsid w:val="0074792E"/>
    <w:rsid w:val="00751346"/>
    <w:rsid w:val="0075136A"/>
    <w:rsid w:val="0075152C"/>
    <w:rsid w:val="0075212F"/>
    <w:rsid w:val="007539FC"/>
    <w:rsid w:val="00755B6C"/>
    <w:rsid w:val="00760D4F"/>
    <w:rsid w:val="007613B7"/>
    <w:rsid w:val="0076287B"/>
    <w:rsid w:val="00763530"/>
    <w:rsid w:val="0076388D"/>
    <w:rsid w:val="007640F9"/>
    <w:rsid w:val="007665A6"/>
    <w:rsid w:val="00770CBA"/>
    <w:rsid w:val="00772156"/>
    <w:rsid w:val="00772A19"/>
    <w:rsid w:val="00772DC5"/>
    <w:rsid w:val="00773719"/>
    <w:rsid w:val="007748BC"/>
    <w:rsid w:val="00774EA1"/>
    <w:rsid w:val="00781469"/>
    <w:rsid w:val="007830C4"/>
    <w:rsid w:val="00790D85"/>
    <w:rsid w:val="0079134C"/>
    <w:rsid w:val="00793DF1"/>
    <w:rsid w:val="007A010E"/>
    <w:rsid w:val="007A44A9"/>
    <w:rsid w:val="007A56BD"/>
    <w:rsid w:val="007A5CFD"/>
    <w:rsid w:val="007A7BA6"/>
    <w:rsid w:val="007B2341"/>
    <w:rsid w:val="007B3150"/>
    <w:rsid w:val="007B318C"/>
    <w:rsid w:val="007B3E83"/>
    <w:rsid w:val="007B4C87"/>
    <w:rsid w:val="007C4C1E"/>
    <w:rsid w:val="007C719A"/>
    <w:rsid w:val="007D4970"/>
    <w:rsid w:val="007D69AF"/>
    <w:rsid w:val="007E4054"/>
    <w:rsid w:val="007E40CA"/>
    <w:rsid w:val="007E42D5"/>
    <w:rsid w:val="007E4A4F"/>
    <w:rsid w:val="007E4A91"/>
    <w:rsid w:val="007F0599"/>
    <w:rsid w:val="007F0876"/>
    <w:rsid w:val="007F1DF0"/>
    <w:rsid w:val="007F1E1F"/>
    <w:rsid w:val="007F2DE3"/>
    <w:rsid w:val="007F58F5"/>
    <w:rsid w:val="007F5E88"/>
    <w:rsid w:val="007F5E96"/>
    <w:rsid w:val="007F5F51"/>
    <w:rsid w:val="007F67BF"/>
    <w:rsid w:val="007F79AB"/>
    <w:rsid w:val="00802425"/>
    <w:rsid w:val="0080511A"/>
    <w:rsid w:val="008073F9"/>
    <w:rsid w:val="00807D28"/>
    <w:rsid w:val="008102F7"/>
    <w:rsid w:val="008114CC"/>
    <w:rsid w:val="008132F6"/>
    <w:rsid w:val="008134E0"/>
    <w:rsid w:val="008215E7"/>
    <w:rsid w:val="00821815"/>
    <w:rsid w:val="0082196B"/>
    <w:rsid w:val="00821F56"/>
    <w:rsid w:val="008233D4"/>
    <w:rsid w:val="00825BF8"/>
    <w:rsid w:val="0083093D"/>
    <w:rsid w:val="0083440A"/>
    <w:rsid w:val="00840ECE"/>
    <w:rsid w:val="008435E8"/>
    <w:rsid w:val="008460CC"/>
    <w:rsid w:val="008462C2"/>
    <w:rsid w:val="0084795C"/>
    <w:rsid w:val="00847CD6"/>
    <w:rsid w:val="00852130"/>
    <w:rsid w:val="00854101"/>
    <w:rsid w:val="008557AD"/>
    <w:rsid w:val="00856608"/>
    <w:rsid w:val="0086057F"/>
    <w:rsid w:val="008654B7"/>
    <w:rsid w:val="00865D41"/>
    <w:rsid w:val="0086697C"/>
    <w:rsid w:val="00872BB7"/>
    <w:rsid w:val="00874A8C"/>
    <w:rsid w:val="00877487"/>
    <w:rsid w:val="008854BF"/>
    <w:rsid w:val="008878D0"/>
    <w:rsid w:val="00891134"/>
    <w:rsid w:val="00891888"/>
    <w:rsid w:val="008948DA"/>
    <w:rsid w:val="008961D6"/>
    <w:rsid w:val="008A0CAF"/>
    <w:rsid w:val="008A36B6"/>
    <w:rsid w:val="008A438B"/>
    <w:rsid w:val="008B37A0"/>
    <w:rsid w:val="008B3878"/>
    <w:rsid w:val="008B46F7"/>
    <w:rsid w:val="008B57C2"/>
    <w:rsid w:val="008B7C07"/>
    <w:rsid w:val="008C3E23"/>
    <w:rsid w:val="008C5442"/>
    <w:rsid w:val="008C5507"/>
    <w:rsid w:val="008C5C31"/>
    <w:rsid w:val="008D0907"/>
    <w:rsid w:val="008D121D"/>
    <w:rsid w:val="008D3F12"/>
    <w:rsid w:val="008D6F94"/>
    <w:rsid w:val="008E0CC6"/>
    <w:rsid w:val="008E14C3"/>
    <w:rsid w:val="008E2F07"/>
    <w:rsid w:val="008E7793"/>
    <w:rsid w:val="008F214F"/>
    <w:rsid w:val="008F27BA"/>
    <w:rsid w:val="008F306C"/>
    <w:rsid w:val="008F30D1"/>
    <w:rsid w:val="008F6B8F"/>
    <w:rsid w:val="008F6BD4"/>
    <w:rsid w:val="008F6E31"/>
    <w:rsid w:val="00901262"/>
    <w:rsid w:val="00914868"/>
    <w:rsid w:val="00915550"/>
    <w:rsid w:val="00917921"/>
    <w:rsid w:val="00920805"/>
    <w:rsid w:val="0092096F"/>
    <w:rsid w:val="00920EE6"/>
    <w:rsid w:val="00921A78"/>
    <w:rsid w:val="00923F82"/>
    <w:rsid w:val="00926876"/>
    <w:rsid w:val="0093220E"/>
    <w:rsid w:val="009379CF"/>
    <w:rsid w:val="00943930"/>
    <w:rsid w:val="00943F2A"/>
    <w:rsid w:val="0094610C"/>
    <w:rsid w:val="00946AE5"/>
    <w:rsid w:val="0094798B"/>
    <w:rsid w:val="009505C1"/>
    <w:rsid w:val="009534F5"/>
    <w:rsid w:val="00957054"/>
    <w:rsid w:val="00961578"/>
    <w:rsid w:val="00962A13"/>
    <w:rsid w:val="00962D10"/>
    <w:rsid w:val="00963E65"/>
    <w:rsid w:val="00964CC4"/>
    <w:rsid w:val="0097223A"/>
    <w:rsid w:val="00973CDD"/>
    <w:rsid w:val="00974B40"/>
    <w:rsid w:val="0097582E"/>
    <w:rsid w:val="00975E13"/>
    <w:rsid w:val="00975E2D"/>
    <w:rsid w:val="009760E6"/>
    <w:rsid w:val="00976ED8"/>
    <w:rsid w:val="00976FF8"/>
    <w:rsid w:val="009833CD"/>
    <w:rsid w:val="009833EE"/>
    <w:rsid w:val="00993253"/>
    <w:rsid w:val="00994832"/>
    <w:rsid w:val="00995348"/>
    <w:rsid w:val="009953AE"/>
    <w:rsid w:val="0099586C"/>
    <w:rsid w:val="00996BC2"/>
    <w:rsid w:val="009A14D8"/>
    <w:rsid w:val="009A38D9"/>
    <w:rsid w:val="009A4863"/>
    <w:rsid w:val="009A66F8"/>
    <w:rsid w:val="009A6802"/>
    <w:rsid w:val="009B0076"/>
    <w:rsid w:val="009B040D"/>
    <w:rsid w:val="009B1F29"/>
    <w:rsid w:val="009B38A9"/>
    <w:rsid w:val="009B3C55"/>
    <w:rsid w:val="009B5956"/>
    <w:rsid w:val="009B6366"/>
    <w:rsid w:val="009B7F02"/>
    <w:rsid w:val="009C0A00"/>
    <w:rsid w:val="009C2BEA"/>
    <w:rsid w:val="009C2D30"/>
    <w:rsid w:val="009C4C3A"/>
    <w:rsid w:val="009D0A19"/>
    <w:rsid w:val="009D0C04"/>
    <w:rsid w:val="009D2445"/>
    <w:rsid w:val="009D5BDC"/>
    <w:rsid w:val="009D6716"/>
    <w:rsid w:val="009E0801"/>
    <w:rsid w:val="009E1D9C"/>
    <w:rsid w:val="009E2855"/>
    <w:rsid w:val="009E4868"/>
    <w:rsid w:val="009E6197"/>
    <w:rsid w:val="009E6B82"/>
    <w:rsid w:val="009F133A"/>
    <w:rsid w:val="009F1560"/>
    <w:rsid w:val="009F2877"/>
    <w:rsid w:val="009F4169"/>
    <w:rsid w:val="009F4743"/>
    <w:rsid w:val="009F768C"/>
    <w:rsid w:val="00A004F7"/>
    <w:rsid w:val="00A006AF"/>
    <w:rsid w:val="00A00B54"/>
    <w:rsid w:val="00A01263"/>
    <w:rsid w:val="00A0364C"/>
    <w:rsid w:val="00A11C9C"/>
    <w:rsid w:val="00A12BC3"/>
    <w:rsid w:val="00A1434B"/>
    <w:rsid w:val="00A14525"/>
    <w:rsid w:val="00A167F9"/>
    <w:rsid w:val="00A1752E"/>
    <w:rsid w:val="00A17DED"/>
    <w:rsid w:val="00A219F5"/>
    <w:rsid w:val="00A21CBE"/>
    <w:rsid w:val="00A22817"/>
    <w:rsid w:val="00A24A25"/>
    <w:rsid w:val="00A2630F"/>
    <w:rsid w:val="00A27042"/>
    <w:rsid w:val="00A27628"/>
    <w:rsid w:val="00A3020A"/>
    <w:rsid w:val="00A32694"/>
    <w:rsid w:val="00A32E63"/>
    <w:rsid w:val="00A331EE"/>
    <w:rsid w:val="00A35767"/>
    <w:rsid w:val="00A368EF"/>
    <w:rsid w:val="00A40C73"/>
    <w:rsid w:val="00A42D9C"/>
    <w:rsid w:val="00A44801"/>
    <w:rsid w:val="00A459A4"/>
    <w:rsid w:val="00A5225D"/>
    <w:rsid w:val="00A53DD4"/>
    <w:rsid w:val="00A57226"/>
    <w:rsid w:val="00A57F5A"/>
    <w:rsid w:val="00A60763"/>
    <w:rsid w:val="00A60A42"/>
    <w:rsid w:val="00A61953"/>
    <w:rsid w:val="00A63E17"/>
    <w:rsid w:val="00A64425"/>
    <w:rsid w:val="00A66261"/>
    <w:rsid w:val="00A66A2B"/>
    <w:rsid w:val="00A72A6E"/>
    <w:rsid w:val="00A7780A"/>
    <w:rsid w:val="00A82E5B"/>
    <w:rsid w:val="00A86946"/>
    <w:rsid w:val="00A939F0"/>
    <w:rsid w:val="00A95F87"/>
    <w:rsid w:val="00A97228"/>
    <w:rsid w:val="00A975F8"/>
    <w:rsid w:val="00AA4FBD"/>
    <w:rsid w:val="00AA5542"/>
    <w:rsid w:val="00AA698A"/>
    <w:rsid w:val="00AA706A"/>
    <w:rsid w:val="00AA7D92"/>
    <w:rsid w:val="00AB095C"/>
    <w:rsid w:val="00AB429C"/>
    <w:rsid w:val="00AB4B85"/>
    <w:rsid w:val="00AC25F5"/>
    <w:rsid w:val="00AD1212"/>
    <w:rsid w:val="00AD1D32"/>
    <w:rsid w:val="00AD1F4B"/>
    <w:rsid w:val="00AD243F"/>
    <w:rsid w:val="00AD3101"/>
    <w:rsid w:val="00AD46FE"/>
    <w:rsid w:val="00AD4D32"/>
    <w:rsid w:val="00AD66B3"/>
    <w:rsid w:val="00AD6863"/>
    <w:rsid w:val="00AD7577"/>
    <w:rsid w:val="00AE01C9"/>
    <w:rsid w:val="00AE11DA"/>
    <w:rsid w:val="00AE33F8"/>
    <w:rsid w:val="00AE3F05"/>
    <w:rsid w:val="00AE6320"/>
    <w:rsid w:val="00AE68F5"/>
    <w:rsid w:val="00AE6BE0"/>
    <w:rsid w:val="00AE76D0"/>
    <w:rsid w:val="00AF1A17"/>
    <w:rsid w:val="00AF1B62"/>
    <w:rsid w:val="00AF58E0"/>
    <w:rsid w:val="00B03010"/>
    <w:rsid w:val="00B069C7"/>
    <w:rsid w:val="00B06C07"/>
    <w:rsid w:val="00B072DF"/>
    <w:rsid w:val="00B119A2"/>
    <w:rsid w:val="00B12505"/>
    <w:rsid w:val="00B12786"/>
    <w:rsid w:val="00B17833"/>
    <w:rsid w:val="00B2329C"/>
    <w:rsid w:val="00B259AE"/>
    <w:rsid w:val="00B3343D"/>
    <w:rsid w:val="00B33567"/>
    <w:rsid w:val="00B347C0"/>
    <w:rsid w:val="00B34E92"/>
    <w:rsid w:val="00B353A0"/>
    <w:rsid w:val="00B36B58"/>
    <w:rsid w:val="00B37746"/>
    <w:rsid w:val="00B4047B"/>
    <w:rsid w:val="00B51D9C"/>
    <w:rsid w:val="00B51F60"/>
    <w:rsid w:val="00B5308F"/>
    <w:rsid w:val="00B54CFB"/>
    <w:rsid w:val="00B55E99"/>
    <w:rsid w:val="00B56212"/>
    <w:rsid w:val="00B565B3"/>
    <w:rsid w:val="00B57DB6"/>
    <w:rsid w:val="00B57E50"/>
    <w:rsid w:val="00B619FE"/>
    <w:rsid w:val="00B62D43"/>
    <w:rsid w:val="00B6566A"/>
    <w:rsid w:val="00B6583B"/>
    <w:rsid w:val="00B65F08"/>
    <w:rsid w:val="00B72200"/>
    <w:rsid w:val="00B73783"/>
    <w:rsid w:val="00B740F0"/>
    <w:rsid w:val="00B749FB"/>
    <w:rsid w:val="00B76A86"/>
    <w:rsid w:val="00B76CC1"/>
    <w:rsid w:val="00B778E7"/>
    <w:rsid w:val="00B817F3"/>
    <w:rsid w:val="00B81F09"/>
    <w:rsid w:val="00B82219"/>
    <w:rsid w:val="00B8515C"/>
    <w:rsid w:val="00B96BED"/>
    <w:rsid w:val="00B97C0C"/>
    <w:rsid w:val="00BA070B"/>
    <w:rsid w:val="00BA1955"/>
    <w:rsid w:val="00BA2939"/>
    <w:rsid w:val="00BA3D91"/>
    <w:rsid w:val="00BA5ABE"/>
    <w:rsid w:val="00BA790E"/>
    <w:rsid w:val="00BA7E61"/>
    <w:rsid w:val="00BB0098"/>
    <w:rsid w:val="00BB537B"/>
    <w:rsid w:val="00BB53CF"/>
    <w:rsid w:val="00BC2CE0"/>
    <w:rsid w:val="00BC3F01"/>
    <w:rsid w:val="00BC444E"/>
    <w:rsid w:val="00BC4C56"/>
    <w:rsid w:val="00BC6A6F"/>
    <w:rsid w:val="00BD1AC6"/>
    <w:rsid w:val="00BD2B69"/>
    <w:rsid w:val="00BD7509"/>
    <w:rsid w:val="00BD7879"/>
    <w:rsid w:val="00BE3B6A"/>
    <w:rsid w:val="00BE3B85"/>
    <w:rsid w:val="00BE67AE"/>
    <w:rsid w:val="00BE698D"/>
    <w:rsid w:val="00BF48E7"/>
    <w:rsid w:val="00BF4F1B"/>
    <w:rsid w:val="00BF5EE9"/>
    <w:rsid w:val="00BF678D"/>
    <w:rsid w:val="00C01C04"/>
    <w:rsid w:val="00C02A16"/>
    <w:rsid w:val="00C05189"/>
    <w:rsid w:val="00C141D7"/>
    <w:rsid w:val="00C14780"/>
    <w:rsid w:val="00C1577B"/>
    <w:rsid w:val="00C1664B"/>
    <w:rsid w:val="00C17E65"/>
    <w:rsid w:val="00C17F92"/>
    <w:rsid w:val="00C201EC"/>
    <w:rsid w:val="00C2207E"/>
    <w:rsid w:val="00C22BDA"/>
    <w:rsid w:val="00C23CA5"/>
    <w:rsid w:val="00C2489E"/>
    <w:rsid w:val="00C251B6"/>
    <w:rsid w:val="00C26FA3"/>
    <w:rsid w:val="00C328F3"/>
    <w:rsid w:val="00C346C0"/>
    <w:rsid w:val="00C35667"/>
    <w:rsid w:val="00C36657"/>
    <w:rsid w:val="00C37355"/>
    <w:rsid w:val="00C3755E"/>
    <w:rsid w:val="00C41A87"/>
    <w:rsid w:val="00C42A70"/>
    <w:rsid w:val="00C50016"/>
    <w:rsid w:val="00C51FCF"/>
    <w:rsid w:val="00C52CA3"/>
    <w:rsid w:val="00C569C3"/>
    <w:rsid w:val="00C615AD"/>
    <w:rsid w:val="00C63B6D"/>
    <w:rsid w:val="00C663EF"/>
    <w:rsid w:val="00C66928"/>
    <w:rsid w:val="00C71A0E"/>
    <w:rsid w:val="00C76D99"/>
    <w:rsid w:val="00C81A1F"/>
    <w:rsid w:val="00C8284E"/>
    <w:rsid w:val="00C83C02"/>
    <w:rsid w:val="00C85A54"/>
    <w:rsid w:val="00C85C5A"/>
    <w:rsid w:val="00C86A19"/>
    <w:rsid w:val="00C916CA"/>
    <w:rsid w:val="00C95BD6"/>
    <w:rsid w:val="00C96A48"/>
    <w:rsid w:val="00CA41B0"/>
    <w:rsid w:val="00CB5CFA"/>
    <w:rsid w:val="00CB67A8"/>
    <w:rsid w:val="00CC0D61"/>
    <w:rsid w:val="00CC1C81"/>
    <w:rsid w:val="00CC615E"/>
    <w:rsid w:val="00CC76BD"/>
    <w:rsid w:val="00CC76D3"/>
    <w:rsid w:val="00CD046C"/>
    <w:rsid w:val="00CD04D0"/>
    <w:rsid w:val="00CD1636"/>
    <w:rsid w:val="00CD3081"/>
    <w:rsid w:val="00CD3AFA"/>
    <w:rsid w:val="00CD60D0"/>
    <w:rsid w:val="00CD6242"/>
    <w:rsid w:val="00CD6D12"/>
    <w:rsid w:val="00CD6FF9"/>
    <w:rsid w:val="00CE0854"/>
    <w:rsid w:val="00CE11F6"/>
    <w:rsid w:val="00CE157E"/>
    <w:rsid w:val="00CE24DC"/>
    <w:rsid w:val="00CF1D62"/>
    <w:rsid w:val="00CF6D29"/>
    <w:rsid w:val="00CF7D56"/>
    <w:rsid w:val="00D03C52"/>
    <w:rsid w:val="00D05793"/>
    <w:rsid w:val="00D05AE2"/>
    <w:rsid w:val="00D05C98"/>
    <w:rsid w:val="00D06175"/>
    <w:rsid w:val="00D10EA5"/>
    <w:rsid w:val="00D12339"/>
    <w:rsid w:val="00D12B2A"/>
    <w:rsid w:val="00D13303"/>
    <w:rsid w:val="00D14045"/>
    <w:rsid w:val="00D15327"/>
    <w:rsid w:val="00D17614"/>
    <w:rsid w:val="00D17C5F"/>
    <w:rsid w:val="00D21C1A"/>
    <w:rsid w:val="00D233A9"/>
    <w:rsid w:val="00D2460E"/>
    <w:rsid w:val="00D27069"/>
    <w:rsid w:val="00D306ED"/>
    <w:rsid w:val="00D3121A"/>
    <w:rsid w:val="00D343A7"/>
    <w:rsid w:val="00D36929"/>
    <w:rsid w:val="00D370C7"/>
    <w:rsid w:val="00D422EE"/>
    <w:rsid w:val="00D43A4A"/>
    <w:rsid w:val="00D45071"/>
    <w:rsid w:val="00D501B7"/>
    <w:rsid w:val="00D509F8"/>
    <w:rsid w:val="00D51F36"/>
    <w:rsid w:val="00D532C1"/>
    <w:rsid w:val="00D53A91"/>
    <w:rsid w:val="00D5437E"/>
    <w:rsid w:val="00D55A99"/>
    <w:rsid w:val="00D6029D"/>
    <w:rsid w:val="00D608B8"/>
    <w:rsid w:val="00D65F45"/>
    <w:rsid w:val="00D66C1F"/>
    <w:rsid w:val="00D6735B"/>
    <w:rsid w:val="00D70518"/>
    <w:rsid w:val="00D7066A"/>
    <w:rsid w:val="00D711B0"/>
    <w:rsid w:val="00D75B04"/>
    <w:rsid w:val="00D75D4C"/>
    <w:rsid w:val="00D81B1D"/>
    <w:rsid w:val="00D828BF"/>
    <w:rsid w:val="00D83052"/>
    <w:rsid w:val="00D8329B"/>
    <w:rsid w:val="00D8353B"/>
    <w:rsid w:val="00D91DDE"/>
    <w:rsid w:val="00D9503C"/>
    <w:rsid w:val="00DA0716"/>
    <w:rsid w:val="00DA1023"/>
    <w:rsid w:val="00DA2DB1"/>
    <w:rsid w:val="00DA6742"/>
    <w:rsid w:val="00DB3219"/>
    <w:rsid w:val="00DB35B5"/>
    <w:rsid w:val="00DB408B"/>
    <w:rsid w:val="00DB4A6C"/>
    <w:rsid w:val="00DB4F59"/>
    <w:rsid w:val="00DB5067"/>
    <w:rsid w:val="00DB53C8"/>
    <w:rsid w:val="00DC099D"/>
    <w:rsid w:val="00DC0E8D"/>
    <w:rsid w:val="00DC1F8B"/>
    <w:rsid w:val="00DC57D9"/>
    <w:rsid w:val="00DC5CFA"/>
    <w:rsid w:val="00DC63E9"/>
    <w:rsid w:val="00DC7E94"/>
    <w:rsid w:val="00DD19AC"/>
    <w:rsid w:val="00DD321E"/>
    <w:rsid w:val="00DD43EF"/>
    <w:rsid w:val="00DD458D"/>
    <w:rsid w:val="00DD5EFC"/>
    <w:rsid w:val="00DD7576"/>
    <w:rsid w:val="00DD789C"/>
    <w:rsid w:val="00DD7A98"/>
    <w:rsid w:val="00DE00BD"/>
    <w:rsid w:val="00DE01CA"/>
    <w:rsid w:val="00DE3CDF"/>
    <w:rsid w:val="00DE50E5"/>
    <w:rsid w:val="00DF2DE3"/>
    <w:rsid w:val="00DF3A80"/>
    <w:rsid w:val="00E0086F"/>
    <w:rsid w:val="00E01739"/>
    <w:rsid w:val="00E04E41"/>
    <w:rsid w:val="00E04F76"/>
    <w:rsid w:val="00E05082"/>
    <w:rsid w:val="00E07165"/>
    <w:rsid w:val="00E102E3"/>
    <w:rsid w:val="00E109CA"/>
    <w:rsid w:val="00E123C4"/>
    <w:rsid w:val="00E14FD3"/>
    <w:rsid w:val="00E213D6"/>
    <w:rsid w:val="00E27658"/>
    <w:rsid w:val="00E31256"/>
    <w:rsid w:val="00E35209"/>
    <w:rsid w:val="00E36AA9"/>
    <w:rsid w:val="00E374C9"/>
    <w:rsid w:val="00E4062F"/>
    <w:rsid w:val="00E46098"/>
    <w:rsid w:val="00E51DA5"/>
    <w:rsid w:val="00E52B18"/>
    <w:rsid w:val="00E545C1"/>
    <w:rsid w:val="00E54712"/>
    <w:rsid w:val="00E551E0"/>
    <w:rsid w:val="00E566FB"/>
    <w:rsid w:val="00E570DE"/>
    <w:rsid w:val="00E57BCA"/>
    <w:rsid w:val="00E625CE"/>
    <w:rsid w:val="00E62B5E"/>
    <w:rsid w:val="00E632AF"/>
    <w:rsid w:val="00E63960"/>
    <w:rsid w:val="00E65385"/>
    <w:rsid w:val="00E655DA"/>
    <w:rsid w:val="00E707CB"/>
    <w:rsid w:val="00E73A80"/>
    <w:rsid w:val="00E74540"/>
    <w:rsid w:val="00E77619"/>
    <w:rsid w:val="00E80EB7"/>
    <w:rsid w:val="00E8114A"/>
    <w:rsid w:val="00E81C42"/>
    <w:rsid w:val="00E82EAE"/>
    <w:rsid w:val="00E82F29"/>
    <w:rsid w:val="00E84E24"/>
    <w:rsid w:val="00E8571B"/>
    <w:rsid w:val="00E8648B"/>
    <w:rsid w:val="00E90B84"/>
    <w:rsid w:val="00E95068"/>
    <w:rsid w:val="00E9597F"/>
    <w:rsid w:val="00E95F76"/>
    <w:rsid w:val="00EA2A3C"/>
    <w:rsid w:val="00EA3BA8"/>
    <w:rsid w:val="00EB2109"/>
    <w:rsid w:val="00EB367F"/>
    <w:rsid w:val="00EB5FF5"/>
    <w:rsid w:val="00EB7208"/>
    <w:rsid w:val="00EC0302"/>
    <w:rsid w:val="00EC0C4E"/>
    <w:rsid w:val="00EC18D8"/>
    <w:rsid w:val="00EC2860"/>
    <w:rsid w:val="00EC7EE9"/>
    <w:rsid w:val="00ED05F4"/>
    <w:rsid w:val="00ED1309"/>
    <w:rsid w:val="00ED1CD0"/>
    <w:rsid w:val="00ED3B34"/>
    <w:rsid w:val="00ED3E05"/>
    <w:rsid w:val="00ED4068"/>
    <w:rsid w:val="00ED4F79"/>
    <w:rsid w:val="00ED5873"/>
    <w:rsid w:val="00EE1559"/>
    <w:rsid w:val="00EE3098"/>
    <w:rsid w:val="00EE783A"/>
    <w:rsid w:val="00EF1D8D"/>
    <w:rsid w:val="00EF27AC"/>
    <w:rsid w:val="00EF495E"/>
    <w:rsid w:val="00EF6729"/>
    <w:rsid w:val="00EF7CA6"/>
    <w:rsid w:val="00F012AC"/>
    <w:rsid w:val="00F0269F"/>
    <w:rsid w:val="00F02D99"/>
    <w:rsid w:val="00F030C2"/>
    <w:rsid w:val="00F03B1E"/>
    <w:rsid w:val="00F11BC4"/>
    <w:rsid w:val="00F16F25"/>
    <w:rsid w:val="00F246C2"/>
    <w:rsid w:val="00F25E8D"/>
    <w:rsid w:val="00F3092A"/>
    <w:rsid w:val="00F314E6"/>
    <w:rsid w:val="00F329A8"/>
    <w:rsid w:val="00F3364E"/>
    <w:rsid w:val="00F37595"/>
    <w:rsid w:val="00F41A32"/>
    <w:rsid w:val="00F43BE1"/>
    <w:rsid w:val="00F5128D"/>
    <w:rsid w:val="00F54B6F"/>
    <w:rsid w:val="00F55AEA"/>
    <w:rsid w:val="00F6098F"/>
    <w:rsid w:val="00F65214"/>
    <w:rsid w:val="00F70667"/>
    <w:rsid w:val="00F716C7"/>
    <w:rsid w:val="00F73299"/>
    <w:rsid w:val="00F733BB"/>
    <w:rsid w:val="00F77648"/>
    <w:rsid w:val="00F808FB"/>
    <w:rsid w:val="00F80EE7"/>
    <w:rsid w:val="00F82468"/>
    <w:rsid w:val="00F8302D"/>
    <w:rsid w:val="00F839AB"/>
    <w:rsid w:val="00F85249"/>
    <w:rsid w:val="00F8537A"/>
    <w:rsid w:val="00F9170A"/>
    <w:rsid w:val="00F9210E"/>
    <w:rsid w:val="00FA2D56"/>
    <w:rsid w:val="00FA3C5C"/>
    <w:rsid w:val="00FA7E75"/>
    <w:rsid w:val="00FB706B"/>
    <w:rsid w:val="00FB7DAE"/>
    <w:rsid w:val="00FB7F66"/>
    <w:rsid w:val="00FC11BE"/>
    <w:rsid w:val="00FC1CA9"/>
    <w:rsid w:val="00FC3F15"/>
    <w:rsid w:val="00FC4181"/>
    <w:rsid w:val="00FD0FDF"/>
    <w:rsid w:val="00FD37B8"/>
    <w:rsid w:val="00FD4160"/>
    <w:rsid w:val="00FD43BC"/>
    <w:rsid w:val="00FD4F2C"/>
    <w:rsid w:val="00FD5165"/>
    <w:rsid w:val="00FD585F"/>
    <w:rsid w:val="00FD5EA6"/>
    <w:rsid w:val="00FD694C"/>
    <w:rsid w:val="00FD7EA6"/>
    <w:rsid w:val="00FE3E12"/>
    <w:rsid w:val="00FE41E4"/>
    <w:rsid w:val="00FE5D09"/>
    <w:rsid w:val="00FE6183"/>
    <w:rsid w:val="00FE69A1"/>
    <w:rsid w:val="00FE7403"/>
    <w:rsid w:val="00FE7894"/>
    <w:rsid w:val="00FF0019"/>
    <w:rsid w:val="00FF0B08"/>
    <w:rsid w:val="00FF392A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8F522"/>
  <w15:chartTrackingRefBased/>
  <w15:docId w15:val="{077ABE16-7954-451A-8F9C-8908629F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06AF"/>
    <w:pPr>
      <w:spacing w:before="220" w:after="220" w:line="276" w:lineRule="auto"/>
    </w:pPr>
    <w:rPr>
      <w:rFonts w:cstheme="minorHAnsi"/>
      <w:color w:val="000000" w:themeColor="text1"/>
      <w:szCs w:val="20"/>
    </w:rPr>
  </w:style>
  <w:style w:type="paragraph" w:styleId="Nagwek1">
    <w:name w:val="heading 1"/>
    <w:basedOn w:val="Nagwek2"/>
    <w:next w:val="Normalny"/>
    <w:link w:val="Nagwek1Znak"/>
    <w:qFormat/>
    <w:rsid w:val="00865D41"/>
    <w:pPr>
      <w:outlineLvl w:val="0"/>
    </w:pPr>
  </w:style>
  <w:style w:type="paragraph" w:styleId="Nagwek2">
    <w:name w:val="heading 2"/>
    <w:basedOn w:val="Dziatytu"/>
    <w:next w:val="Normalny"/>
    <w:link w:val="Nagwek2Znak"/>
    <w:uiPriority w:val="9"/>
    <w:unhideWhenUsed/>
    <w:qFormat/>
    <w:rsid w:val="00865D41"/>
    <w:pPr>
      <w:keepNext/>
      <w:spacing w:before="240" w:after="240"/>
      <w:outlineLvl w:val="1"/>
    </w:pPr>
    <w:rPr>
      <w:rFonts w:asciiTheme="minorHAnsi" w:hAnsiTheme="minorHAnsi"/>
      <w:i w:val="0"/>
      <w:sz w:val="24"/>
      <w:u w:val="none"/>
      <w14:textOutline w14:w="3175" w14:cap="rnd" w14:cmpd="sng" w14:algn="ctr">
        <w14:noFill/>
        <w14:prstDash w14:val="solid"/>
        <w14:bevel/>
      </w14:textOutline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549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4798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6D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D9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83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04846"/>
    <w:pPr>
      <w:numPr>
        <w:numId w:val="10"/>
      </w:numPr>
      <w:tabs>
        <w:tab w:val="left" w:pos="284"/>
      </w:tabs>
      <w:ind w:left="1418" w:hanging="1418"/>
      <w:contextualSpacing/>
    </w:pPr>
  </w:style>
  <w:style w:type="character" w:customStyle="1" w:styleId="Nagwek1Znak">
    <w:name w:val="Nagłówek 1 Znak"/>
    <w:basedOn w:val="Domylnaczcionkaakapitu"/>
    <w:link w:val="Nagwek1"/>
    <w:rsid w:val="00865D41"/>
    <w:rPr>
      <w:rFonts w:cstheme="minorHAnsi"/>
      <w:b/>
      <w:color w:val="000000" w:themeColor="text1"/>
      <w:sz w:val="24"/>
      <w:szCs w:val="20"/>
      <w:u w:color="0070C0"/>
      <w14:textOutline w14:w="3175" w14:cap="rnd" w14:cmpd="sng" w14:algn="ctr">
        <w14:noFill/>
        <w14:prstDash w14:val="solid"/>
        <w14:bevel/>
      </w14:textOutline>
    </w:rPr>
  </w:style>
  <w:style w:type="paragraph" w:styleId="Nagwek">
    <w:name w:val="header"/>
    <w:basedOn w:val="Normalny"/>
    <w:link w:val="NagwekZnak"/>
    <w:uiPriority w:val="99"/>
    <w:unhideWhenUsed/>
    <w:rsid w:val="00374D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D95"/>
  </w:style>
  <w:style w:type="paragraph" w:styleId="Stopka">
    <w:name w:val="footer"/>
    <w:basedOn w:val="Normalny"/>
    <w:link w:val="StopkaZnak"/>
    <w:uiPriority w:val="99"/>
    <w:unhideWhenUsed/>
    <w:rsid w:val="00374D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D95"/>
  </w:style>
  <w:style w:type="paragraph" w:customStyle="1" w:styleId="Wykrespodpis">
    <w:name w:val="Wykres_podpis"/>
    <w:basedOn w:val="Normalny"/>
    <w:link w:val="WykrespodpisZnak"/>
    <w:qFormat/>
    <w:rsid w:val="006D3999"/>
    <w:pPr>
      <w:spacing w:after="120"/>
      <w:ind w:left="603" w:hanging="603"/>
    </w:pPr>
    <w:rPr>
      <w:rFonts w:ascii="Cambria" w:hAnsi="Cambria"/>
      <w:i/>
      <w:iCs/>
      <w:sz w:val="14"/>
      <w:szCs w:val="14"/>
    </w:rPr>
  </w:style>
  <w:style w:type="paragraph" w:customStyle="1" w:styleId="Dziatytu">
    <w:name w:val="Dział_tytuł"/>
    <w:basedOn w:val="Normalny"/>
    <w:link w:val="DziatytuZnak"/>
    <w:qFormat/>
    <w:rsid w:val="00310D7B"/>
    <w:pPr>
      <w:spacing w:before="120" w:after="120"/>
    </w:pPr>
    <w:rPr>
      <w:rFonts w:ascii="Cambria" w:hAnsi="Cambria"/>
      <w:b/>
      <w:i/>
      <w:sz w:val="18"/>
      <w:u w:val="single" w:color="0070C0"/>
      <w14:textOutline w14:w="3175" w14:cap="rnd" w14:cmpd="sng" w14:algn="ctr">
        <w14:solidFill>
          <w14:srgbClr w14:val="C00000">
            <w14:alpha w14:val="50000"/>
          </w14:srgbClr>
        </w14:solidFill>
        <w14:prstDash w14:val="solid"/>
        <w14:bevel/>
      </w14:textOutline>
    </w:rPr>
  </w:style>
  <w:style w:type="character" w:customStyle="1" w:styleId="WykrespodpisZnak">
    <w:name w:val="Wykres_podpis Znak"/>
    <w:basedOn w:val="Domylnaczcionkaakapitu"/>
    <w:link w:val="Wykrespodpis"/>
    <w:rsid w:val="006D3999"/>
    <w:rPr>
      <w:rFonts w:ascii="Cambria" w:hAnsi="Cambria"/>
      <w:i/>
      <w:iCs/>
      <w:sz w:val="14"/>
      <w:szCs w:val="14"/>
    </w:rPr>
  </w:style>
  <w:style w:type="character" w:customStyle="1" w:styleId="Nagwek2Znak">
    <w:name w:val="Nagłówek 2 Znak"/>
    <w:basedOn w:val="Domylnaczcionkaakapitu"/>
    <w:link w:val="Nagwek2"/>
    <w:uiPriority w:val="9"/>
    <w:rsid w:val="00865D41"/>
    <w:rPr>
      <w:rFonts w:cstheme="minorHAnsi"/>
      <w:b/>
      <w:color w:val="000000" w:themeColor="text1"/>
      <w:sz w:val="24"/>
      <w:szCs w:val="20"/>
      <w:u w:color="0070C0"/>
      <w14:textOutline w14:w="3175" w14:cap="rnd" w14:cmpd="sng" w14:algn="ctr">
        <w14:noFill/>
        <w14:prstDash w14:val="solid"/>
        <w14:bevel/>
      </w14:textOutline>
    </w:rPr>
  </w:style>
  <w:style w:type="character" w:customStyle="1" w:styleId="DziatytuZnak">
    <w:name w:val="Dział_tytuł Znak"/>
    <w:basedOn w:val="Domylnaczcionkaakapitu"/>
    <w:link w:val="Dziatytu"/>
    <w:rsid w:val="00310D7B"/>
    <w:rPr>
      <w:rFonts w:ascii="Cambria" w:hAnsi="Cambria"/>
      <w:b/>
      <w:i/>
      <w:color w:val="000000" w:themeColor="text1"/>
      <w:sz w:val="18"/>
      <w:szCs w:val="20"/>
      <w:u w:val="single" w:color="0070C0"/>
      <w14:textOutline w14:w="3175" w14:cap="rnd" w14:cmpd="sng" w14:algn="ctr">
        <w14:solidFill>
          <w14:srgbClr w14:val="C00000">
            <w14:alpha w14:val="50000"/>
          </w14:srgbClr>
        </w14:solidFill>
        <w14:prstDash w14:val="solid"/>
        <w14:bevel/>
      </w14:textOutline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549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4903C4"/>
    <w:pPr>
      <w:tabs>
        <w:tab w:val="right" w:pos="952"/>
      </w:tabs>
      <w:spacing w:line="360" w:lineRule="auto"/>
      <w:ind w:left="938" w:hanging="938"/>
    </w:pPr>
    <w:rPr>
      <w:rFonts w:ascii="Cambria" w:hAnsi="Cambria"/>
      <w:sz w:val="18"/>
    </w:rPr>
  </w:style>
  <w:style w:type="character" w:styleId="Hipercze">
    <w:name w:val="Hyperlink"/>
    <w:basedOn w:val="Domylnaczcionkaakapitu"/>
    <w:uiPriority w:val="99"/>
    <w:unhideWhenUsed/>
    <w:rsid w:val="004549B9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C63B6D"/>
    <w:pPr>
      <w:ind w:firstLine="708"/>
      <w:jc w:val="both"/>
    </w:pPr>
    <w:rPr>
      <w:rFonts w:ascii="Times New Roman" w:eastAsia="Times New Roman" w:hAnsi="Times New Roman" w:cs="Times New Roman"/>
      <w:sz w:val="28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3B6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Legenda">
    <w:name w:val="caption"/>
    <w:basedOn w:val="Normalny"/>
    <w:next w:val="Normalny"/>
    <w:uiPriority w:val="35"/>
    <w:unhideWhenUsed/>
    <w:qFormat/>
    <w:rsid w:val="00865D41"/>
    <w:pPr>
      <w:keepNext/>
      <w:keepLines/>
      <w:spacing w:before="180" w:after="180"/>
    </w:pPr>
    <w:rPr>
      <w:iCs/>
      <w:color w:val="323E4F" w:themeColor="text2" w:themeShade="BF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865D41"/>
    <w:pPr>
      <w:spacing w:before="320" w:after="320" w:line="240" w:lineRule="auto"/>
    </w:pPr>
    <w:rPr>
      <w:rFonts w:eastAsia="Times New Roman" w:cs="Times New Roman"/>
      <w:b/>
      <w:color w:val="000000" w:themeColor="text1"/>
      <w:sz w:val="32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865D41"/>
    <w:rPr>
      <w:rFonts w:eastAsia="Times New Roman" w:cs="Times New Roman"/>
      <w:b/>
      <w:color w:val="000000" w:themeColor="text1"/>
      <w:sz w:val="32"/>
      <w:szCs w:val="20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A5A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5AB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A5ABE"/>
    <w:rPr>
      <w:rFonts w:cstheme="minorHAns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5A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5ABE"/>
    <w:rPr>
      <w:rFonts w:cstheme="minorHAnsi"/>
      <w:b/>
      <w:bCs/>
      <w:sz w:val="20"/>
      <w:szCs w:val="20"/>
    </w:rPr>
  </w:style>
  <w:style w:type="paragraph" w:customStyle="1" w:styleId="TabelaNormalny">
    <w:name w:val="Tabela_Normalny"/>
    <w:basedOn w:val="Normalny"/>
    <w:link w:val="TabelaNormalnyZnak"/>
    <w:qFormat/>
    <w:rsid w:val="00031AE8"/>
    <w:pPr>
      <w:spacing w:before="0" w:after="0" w:line="240" w:lineRule="auto"/>
      <w:contextualSpacing/>
    </w:pPr>
  </w:style>
  <w:style w:type="character" w:styleId="Tekstzastpczy">
    <w:name w:val="Placeholder Text"/>
    <w:basedOn w:val="Domylnaczcionkaakapitu"/>
    <w:uiPriority w:val="99"/>
    <w:semiHidden/>
    <w:rsid w:val="00AD1D32"/>
    <w:rPr>
      <w:color w:val="808080"/>
    </w:rPr>
  </w:style>
  <w:style w:type="character" w:customStyle="1" w:styleId="TabelaNormalnyZnak">
    <w:name w:val="Tabela_Normalny Znak"/>
    <w:basedOn w:val="Domylnaczcionkaakapitu"/>
    <w:link w:val="TabelaNormalny"/>
    <w:rsid w:val="00031AE8"/>
    <w:rPr>
      <w:rFonts w:cstheme="minorHAnsi"/>
      <w:color w:val="000000" w:themeColor="tex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284F530DC9494EA2557F2A8F924F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C44C99-7B99-4FF1-827C-2C6DD871844C}"/>
      </w:docPartPr>
      <w:docPartBody>
        <w:p w:rsidR="00430E8D" w:rsidRDefault="00B565F7">
          <w:r w:rsidRPr="00315A24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5F7"/>
    <w:rsid w:val="003111A1"/>
    <w:rsid w:val="00384794"/>
    <w:rsid w:val="003C36C6"/>
    <w:rsid w:val="00420D51"/>
    <w:rsid w:val="00430E8D"/>
    <w:rsid w:val="00505DC6"/>
    <w:rsid w:val="005A6F85"/>
    <w:rsid w:val="00621D05"/>
    <w:rsid w:val="006F1C46"/>
    <w:rsid w:val="007026E8"/>
    <w:rsid w:val="00896015"/>
    <w:rsid w:val="00973215"/>
    <w:rsid w:val="00B565F7"/>
    <w:rsid w:val="00B92FBA"/>
    <w:rsid w:val="00D16136"/>
    <w:rsid w:val="00F8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65F7"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565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646A5-0EF0-44A7-A071-B71630589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3769</Words>
  <Characters>22618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sytuacji na rynku pracy w województwie dolnośląskim w grudniu 2025 roku.</vt:lpstr>
    </vt:vector>
  </TitlesOfParts>
  <Company/>
  <LinksUpToDate>false</LinksUpToDate>
  <CharactersWithSpaces>26335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sytuacji na rynku pracy w województwie dolnośląskim w grudniu 2025 roku.</dc:title>
  <dc:subject/>
  <dc:creator>Sabina Dębicka</dc:creator>
  <cp:keywords/>
  <dc:description/>
  <cp:lastModifiedBy>Dębicki</cp:lastModifiedBy>
  <cp:revision>15</cp:revision>
  <cp:lastPrinted>2026-02-18T11:08:00Z</cp:lastPrinted>
  <dcterms:created xsi:type="dcterms:W3CDTF">2026-02-18T09:33:00Z</dcterms:created>
  <dcterms:modified xsi:type="dcterms:W3CDTF">2026-02-23T13:55:00Z</dcterms:modified>
</cp:coreProperties>
</file>