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21" w:rsidRDefault="00917921" w:rsidP="00B17833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>
                <wp:extent cx="6449786" cy="674914"/>
                <wp:effectExtent l="0" t="0" r="8255" b="0"/>
                <wp:docPr id="3" name="Grupa 3" descr="Logotypy: Dolnośląskiego Wojewódzkiego Urzędu Pracy i Województwa Dolnośląskiego" title="Logotypy: Dolnośląskiego Wojewódzkiego Urzędu Pracy i Województwa Dolnośląski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786" cy="674914"/>
                          <a:chOff x="0" y="0"/>
                          <a:chExt cx="6323239" cy="615950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Logotyp Województwa Dolnośląskiego - Obraz dekoracyjny" title="Logotyp Województwa Dolnośląskie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9714" y="27214"/>
                            <a:ext cx="1533525" cy="56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Obraz 41" descr="Logotyp Dolnośląskiego Wojewódzkiego Urzędu Pracy - Obraz dekoracyjny" title="Logotyp Dolnośląskiego Wojewódzkiego Urzędu Pracy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D0370A" id="Grupa 3" o:spid="_x0000_s1026" alt="Tytuł: Logotypy: Dolnośląskiego Wojewódzkiego Urzędu Pracy i Województwa Dolnośląskiego — opis: Logotypy: Dolnośląskiego Wojewódzkiego Urzędu Pracy i Województwa Dolnośląskiego" style="width:507.85pt;height:53.15pt;mso-position-horizontal-relative:char;mso-position-vertical-relative:line" coordsize="63232,6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Logotyp Województwa Dolnośląskiego - Obraz dekoracyjny" style="position:absolute;left:47897;top:272;width:1533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">
                  <v:imagedata r:id="rId10" o:title="Logotyp Województwa Dolnośląskiego - Obraz dekoracyjny"/>
                  <v:path arrowok="t"/>
                </v:shape>
                <v:shape id="Obraz 41" o:spid="_x0000_s1028" type="#_x0000_t75" alt="Logotyp Dolnośląskiego Wojewódzkiego Urzędu Pracy - Obraz dekoracyjny" style="position:absolute;width:113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">
                  <v:imagedata r:id="rId11" o:title="Logotyp Dolnośląskiego Wojewódzkiego Urzędu Pracy - Obraz dekoracyjny"/>
                  <v:path arrowok="t"/>
                </v:shape>
                <w10:anchorlock/>
              </v:group>
            </w:pict>
          </mc:Fallback>
        </mc:AlternateContent>
      </w:r>
    </w:p>
    <w:p w:rsidR="004769A7" w:rsidRDefault="004060F6" w:rsidP="004769A7">
      <w:pPr>
        <w:pStyle w:val="Tytu"/>
      </w:pPr>
      <w:r w:rsidRPr="009833EE">
        <w:t>Informacja</w:t>
      </w:r>
      <w:r w:rsidRPr="0086697C">
        <w:t xml:space="preserve"> o </w:t>
      </w:r>
      <w:r w:rsidRPr="009833EE">
        <w:t>sytuacji</w:t>
      </w:r>
      <w:r w:rsidRPr="0086697C">
        <w:t xml:space="preserve"> na rynku pracy w województ</w:t>
      </w:r>
      <w:r w:rsidR="00852130" w:rsidRPr="0086697C">
        <w:t xml:space="preserve">wie dolnośląskim w </w:t>
      </w:r>
      <w:r w:rsidR="00022C67">
        <w:rPr>
          <w:lang w:val="pl-PL"/>
        </w:rPr>
        <w:t xml:space="preserve">czerwcu </w:t>
      </w:r>
      <w:r w:rsidR="00852130" w:rsidRPr="0086697C">
        <w:t>202</w:t>
      </w:r>
      <w:r w:rsidR="00707A59" w:rsidRPr="0086697C">
        <w:t>5</w:t>
      </w:r>
      <w:r w:rsidRPr="0086697C">
        <w:t xml:space="preserve"> r</w:t>
      </w:r>
      <w:r w:rsidR="005770D3" w:rsidRPr="0086697C">
        <w:t>oku</w:t>
      </w:r>
      <w:r w:rsidRPr="0086697C">
        <w:t>.</w:t>
      </w:r>
    </w:p>
    <w:p w:rsidR="004769A7" w:rsidRPr="004769A7" w:rsidRDefault="004769A7" w:rsidP="004769A7">
      <w:pPr>
        <w:pStyle w:val="Nagwek2"/>
      </w:pPr>
      <w:r w:rsidRPr="004769A7">
        <w:t>Uwaga metodologiczna:</w:t>
      </w:r>
    </w:p>
    <w:p w:rsidR="004769A7" w:rsidRPr="004769A7" w:rsidRDefault="004769A7" w:rsidP="004769A7">
      <w:pPr>
        <w:spacing w:before="240"/>
      </w:pPr>
      <w:r>
        <w:t>Z dniem 1 czerwca 2025 r. weszła w życie ustawa z dnia 20 marca 2025 r. o rynku pracy i służbach zatrudnienia, zastępująca dotychczasowe przepisy. Nowe regulacje, oprócz wprowadzenia rozwiązań organizacyjnych i merytorycznych w obszarze polityki zatrudnienia, wpływają także na sposób gromadzenia i prezentowania danych statystycznych dotyczących rynku pracy. Może to ograniczać bezpośrednią porównywalność bieżących wyników z danymi publikowanymi w poprzednich latach.</w:t>
      </w:r>
    </w:p>
    <w:p w:rsidR="00357007" w:rsidRPr="00F329A8" w:rsidRDefault="00357007" w:rsidP="006B70FE">
      <w:pPr>
        <w:pStyle w:val="Nagwek2"/>
        <w:spacing w:before="360"/>
      </w:pPr>
      <w:r w:rsidRPr="00F329A8">
        <w:t>Liczba osób bezrobotnych</w:t>
      </w:r>
    </w:p>
    <w:p w:rsidR="0071239C" w:rsidRDefault="0071239C" w:rsidP="0071239C">
      <w:pPr>
        <w:rPr>
          <w:i/>
          <w:iCs/>
        </w:rPr>
      </w:pPr>
      <w:r w:rsidRPr="0071239C">
        <w:t xml:space="preserve">W omawianym </w:t>
      </w:r>
      <w:r>
        <w:t>okresie sprawozdawczym</w:t>
      </w:r>
      <w:r w:rsidRPr="0071239C">
        <w:t>, pomimo sezonu sprzyjającego zatrudnieniu (zwłaszcza w sektorach s</w:t>
      </w:r>
      <w:r w:rsidR="00FF392A">
        <w:t>ezonowych), odnotowano</w:t>
      </w:r>
      <w:r w:rsidRPr="0071239C">
        <w:t xml:space="preserve"> wzrost liczby bezrobotnych ogółem. Może to wynikać z napływu nowych rejestracji, w tym osób kończących edukację oraz wygaśnięcia umów czasowych zawieranych wiosną.</w:t>
      </w:r>
    </w:p>
    <w:p w:rsidR="007B2341" w:rsidRPr="0071239C" w:rsidRDefault="00BE3B85" w:rsidP="0071239C">
      <w:r w:rsidRPr="0071239C">
        <w:rPr>
          <w:iCs/>
        </w:rPr>
        <w:t>W czerwcu w rejestrach powiatowych urzędów pracy województwa dolnośląskiego zarejestrowano 57 434 osoby bezrobotne</w:t>
      </w:r>
      <w:r w:rsidR="00E63960" w:rsidRPr="0071239C">
        <w:t xml:space="preserve">. W ujęciu rok do roku oznacza to wzrost o </w:t>
      </w:r>
      <w:r w:rsidRPr="0071239C">
        <w:rPr>
          <w:iCs/>
        </w:rPr>
        <w:t>6,5</w:t>
      </w:r>
      <w:r w:rsidR="00E63960" w:rsidRPr="0071239C">
        <w:t xml:space="preserve"> punktu procentowego. Kobiety stanowiły 50,3% ogółu zarejestrowanych bezrobotnych (w porównaniu do analogicznego okresu roku ubiegłego oznacza to spadek o </w:t>
      </w:r>
      <w:r w:rsidRPr="0071239C">
        <w:rPr>
          <w:iCs/>
        </w:rPr>
        <w:t>1,2</w:t>
      </w:r>
      <w:r w:rsidR="00E63960" w:rsidRPr="0071239C">
        <w:t xml:space="preserve"> punktów procentowych).</w:t>
      </w:r>
    </w:p>
    <w:p w:rsidR="007B2341" w:rsidRDefault="007B2341" w:rsidP="007B2341">
      <w:pPr>
        <w:pStyle w:val="Legenda"/>
      </w:pPr>
      <w:r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1</w:t>
      </w:r>
      <w:r w:rsidR="00F65214">
        <w:rPr>
          <w:noProof/>
        </w:rPr>
        <w:fldChar w:fldCharType="end"/>
      </w:r>
      <w:r>
        <w:t>.</w:t>
      </w:r>
      <w:r w:rsidRPr="000D7B67">
        <w:t xml:space="preserve"> Bezrobotni na przestrzeni lat 2015 - 20</w:t>
      </w:r>
      <w:r>
        <w:t>25 według stanu na dzień 30 czerwca</w:t>
      </w:r>
    </w:p>
    <w:p w:rsidR="001F0CAA" w:rsidRPr="007B2341" w:rsidRDefault="007B2341" w:rsidP="007B2341">
      <w:pPr>
        <w:pStyle w:val="Legenda"/>
        <w:rPr>
          <w:i w:val="0"/>
          <w:iCs w:val="0"/>
          <w:color w:val="auto"/>
          <w:sz w:val="22"/>
          <w:szCs w:val="20"/>
        </w:rPr>
      </w:pPr>
      <w:r>
        <w:rPr>
          <w:noProof/>
          <w:lang w:eastAsia="pl-PL"/>
        </w:rPr>
        <w:drawing>
          <wp:inline distT="0" distB="0" distL="0" distR="0" wp14:anchorId="0373B8AE" wp14:editId="098092DA">
            <wp:extent cx="5760000" cy="3131724"/>
            <wp:effectExtent l="0" t="0" r="0" b="0"/>
            <wp:docPr id="1" name="Obraz 1" descr="Wykres 1. Bezrobotni na przestrzeni lat 2015 - 2025 według stanu na dzień 30 czerwca&#10;Liczba bezrobotnych ogółem w latach wyrażona w tysiącach osób:&#10;2015 rok  106,8 &#10;2016 rok  90,7&#10;2017 rok 75,2&#10;2018 rok  62,9&#10;2019 rok  57,7&#10;2020 rok  69,1&#10;2021 rok  66,7&#10;2022 rok  54,0&#10;2023 rok  52,6&#10;2024 rok  53,9&#10;2025 rok  57,4&#10;Liczba bezrobotnych kobiet ogółem w latach wyrażona w tysiącach osób:&#10;2015 rok  54,7&#10;2016 rok 47,4&#10;2017 rok 40,8&#10;2018 rok  34,9&#10;2019 rok  32,1&#10;2020 rok  36,8&#10;2021 rok  35,5&#10;2022 rok  29,2&#10;2023 rok  27,6&#10;2024 rok  27,8&#10;2025 rok  28,9&#10;&#10;" title="Wykres 1. Bezrobotni na przestrzeni lat 2015 - 2025 według stanu na dzień 30 czer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101" w:rsidRDefault="00FF392A" w:rsidP="002F6948">
      <w:pPr>
        <w:spacing w:before="240" w:after="240"/>
      </w:pPr>
      <w:r>
        <w:t xml:space="preserve">W czerwcu bieżącego roku </w:t>
      </w:r>
      <w:r w:rsidR="00AD3101" w:rsidRPr="00253A83">
        <w:t xml:space="preserve">na terenie województwa dolnośląskiego w przeważającej części powiatów zaobserwowano </w:t>
      </w:r>
      <w:r w:rsidR="002F6948">
        <w:t>wzrost</w:t>
      </w:r>
      <w:r w:rsidR="00AD3101" w:rsidRPr="00253A83">
        <w:t xml:space="preserve"> liczby osób </w:t>
      </w:r>
      <w:r w:rsidR="002F6948">
        <w:t xml:space="preserve">bezrobotnych </w:t>
      </w:r>
      <w:r w:rsidR="00AD3101" w:rsidRPr="00253A83">
        <w:t>w relacji miesiąc do miesiąca</w:t>
      </w:r>
      <w:r w:rsidR="002F6948">
        <w:t xml:space="preserve">, w tym największy w mieście Wrocław (+488 osób) oraz powiecie wrocławskim (+100 osób). </w:t>
      </w:r>
    </w:p>
    <w:p w:rsidR="00C346C0" w:rsidRDefault="00C346C0" w:rsidP="00C346C0">
      <w:pPr>
        <w:pStyle w:val="Legenda"/>
      </w:pPr>
      <w:r>
        <w:lastRenderedPageBreak/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2</w:t>
      </w:r>
      <w:r w:rsidR="00F65214">
        <w:rPr>
          <w:noProof/>
        </w:rPr>
        <w:fldChar w:fldCharType="end"/>
      </w:r>
      <w:r>
        <w:t>.</w:t>
      </w:r>
      <w:r w:rsidRPr="00D93283">
        <w:t xml:space="preserve"> Wzrost, spadek bezrobocia rejestrowanego w wojewódz</w:t>
      </w:r>
      <w:r>
        <w:t xml:space="preserve">twie dolnośląskim w okresie czerwiec </w:t>
      </w:r>
      <w:r w:rsidRPr="00D93283">
        <w:t>2024 – 2025</w:t>
      </w:r>
    </w:p>
    <w:p w:rsidR="00116A3F" w:rsidRDefault="00C346C0" w:rsidP="00D14045">
      <w:pPr>
        <w:spacing w:after="240"/>
      </w:pPr>
      <w:r>
        <w:rPr>
          <w:noProof/>
          <w:lang w:eastAsia="pl-PL"/>
        </w:rPr>
        <w:drawing>
          <wp:inline distT="0" distB="0" distL="0" distR="0" wp14:anchorId="7153900A">
            <wp:extent cx="5581650" cy="2704623"/>
            <wp:effectExtent l="0" t="0" r="0" b="635"/>
            <wp:docPr id="7" name="Obraz 7" descr="Wykres 2. Wzrost, spadek bezrobocia rejestrowanego w województwie dolnośląskim w okresie czerwiec 2024 – 2025&#10;VI 2024 -651&#10;VII 2024 419&#10;VIII 2024  364&#10;IX 2024  100&#10;X 2024  -679&#10;XI 2024   517&#10;XII 2024  838&#10;I 2024  3680&#10;II 2025  846&#10;III 202  -548&#10;IV 2025  -2050&#10;V 2025 - 1261&#10;VI 2025 1329&#10;" title="Wykres 2. Wzrost, spadek bezrobocia rejestrowanego w województwie dolnośląskim w okresie czerwiec 2024 –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84" cy="270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6C0" w:rsidRDefault="00071752" w:rsidP="00C346C0">
      <w:pPr>
        <w:divId w:val="419060185"/>
      </w:pPr>
      <w:r w:rsidRPr="0086697C">
        <w:t xml:space="preserve">Z perspektywy terytorialnej analizy </w:t>
      </w:r>
      <w:proofErr w:type="spellStart"/>
      <w:r w:rsidRPr="0086697C">
        <w:t>subregionalnej</w:t>
      </w:r>
      <w:proofErr w:type="spellEnd"/>
      <w:r w:rsidRPr="0086697C">
        <w:t xml:space="preserve">, najsilniejsze natężenie </w:t>
      </w:r>
      <w:r w:rsidR="002F6948">
        <w:t>napływu</w:t>
      </w:r>
      <w:r w:rsidRPr="0086697C">
        <w:t xml:space="preserve"> z bezrobocia zaobserwowano w podregionie </w:t>
      </w:r>
      <w:r w:rsidR="002F6948">
        <w:t>miasto Wrocław.</w:t>
      </w:r>
    </w:p>
    <w:p w:rsidR="00C346C0" w:rsidRDefault="00C346C0" w:rsidP="00C346C0">
      <w:pPr>
        <w:pStyle w:val="Legenda"/>
      </w:pPr>
      <w:r>
        <w:t xml:space="preserve">Tabela </w:t>
      </w:r>
      <w:r w:rsidR="00F65214">
        <w:fldChar w:fldCharType="begin"/>
      </w:r>
      <w:r w:rsidR="00F65214">
        <w:instrText xml:space="preserve"> SEQ Tabela \* ARABIC </w:instrText>
      </w:r>
      <w:r w:rsidR="00F65214">
        <w:fldChar w:fldCharType="separate"/>
      </w:r>
      <w:r w:rsidR="005B2574">
        <w:rPr>
          <w:noProof/>
        </w:rPr>
        <w:t>1</w:t>
      </w:r>
      <w:r w:rsidR="00F65214">
        <w:rPr>
          <w:noProof/>
        </w:rPr>
        <w:fldChar w:fldCharType="end"/>
      </w:r>
      <w:r>
        <w:t>.</w:t>
      </w:r>
      <w:r w:rsidRPr="00E839EE">
        <w:t xml:space="preserve"> Wzrost/spadek bezrobocia rejestrowanego w województwie dolnośląskim w porównaniu do maja 2025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1. Wzrost/spadek bezrobocia rejestrowanego w województwie dolnośląskim w porównaniu do maja 2025"/>
        <w:tblDescription w:val="Tabela 1. Wzrost/spadek bezrobocia rejestrowanego w województwie dolnośląskim w porównaniu do maja 2025"/>
      </w:tblPr>
      <w:tblGrid>
        <w:gridCol w:w="3420"/>
        <w:gridCol w:w="5720"/>
      </w:tblGrid>
      <w:tr w:rsidR="00C346C0" w:rsidRPr="00C346C0" w:rsidTr="00C346C0">
        <w:trPr>
          <w:trHeight w:val="504"/>
          <w:tblHeader/>
        </w:trPr>
        <w:tc>
          <w:tcPr>
            <w:tcW w:w="3420" w:type="dxa"/>
            <w:hideMark/>
          </w:tcPr>
          <w:p w:rsidR="00C346C0" w:rsidRPr="00C346C0" w:rsidRDefault="00C346C0">
            <w:pPr>
              <w:rPr>
                <w:b/>
                <w:bCs/>
              </w:rPr>
            </w:pPr>
            <w:r w:rsidRPr="00C346C0">
              <w:rPr>
                <w:b/>
                <w:bCs/>
              </w:rPr>
              <w:t>Podregiony</w:t>
            </w:r>
          </w:p>
        </w:tc>
        <w:tc>
          <w:tcPr>
            <w:tcW w:w="5720" w:type="dxa"/>
            <w:hideMark/>
          </w:tcPr>
          <w:p w:rsidR="00C346C0" w:rsidRPr="00C346C0" w:rsidRDefault="00C346C0">
            <w:pPr>
              <w:rPr>
                <w:b/>
                <w:bCs/>
              </w:rPr>
            </w:pPr>
            <w:r w:rsidRPr="00C346C0">
              <w:rPr>
                <w:b/>
                <w:bCs/>
              </w:rPr>
              <w:t>Wzrost/spadek [+/-] liczby zarejestrowanych bezrobotnych w porównaniu do stanu na dzień 31.05.2025</w:t>
            </w:r>
          </w:p>
        </w:tc>
      </w:tr>
      <w:tr w:rsidR="00C346C0" w:rsidRPr="00C346C0" w:rsidTr="00C346C0">
        <w:trPr>
          <w:trHeight w:val="288"/>
        </w:trPr>
        <w:tc>
          <w:tcPr>
            <w:tcW w:w="3420" w:type="dxa"/>
            <w:hideMark/>
          </w:tcPr>
          <w:p w:rsidR="00C346C0" w:rsidRPr="00C346C0" w:rsidRDefault="00C346C0">
            <w:pPr>
              <w:rPr>
                <w:b/>
                <w:bCs/>
              </w:rPr>
            </w:pPr>
            <w:r w:rsidRPr="00C346C0">
              <w:rPr>
                <w:b/>
                <w:bCs/>
              </w:rPr>
              <w:t>Województwo - ogółem</w:t>
            </w:r>
          </w:p>
        </w:tc>
        <w:tc>
          <w:tcPr>
            <w:tcW w:w="5720" w:type="dxa"/>
            <w:hideMark/>
          </w:tcPr>
          <w:p w:rsidR="00C346C0" w:rsidRPr="00C346C0" w:rsidRDefault="00C346C0">
            <w:pPr>
              <w:rPr>
                <w:b/>
                <w:bCs/>
              </w:rPr>
            </w:pPr>
            <w:r w:rsidRPr="00C346C0">
              <w:rPr>
                <w:b/>
                <w:bCs/>
              </w:rPr>
              <w:t>1329</w:t>
            </w:r>
          </w:p>
        </w:tc>
      </w:tr>
      <w:tr w:rsidR="00C346C0" w:rsidRPr="00C346C0" w:rsidTr="00C346C0">
        <w:trPr>
          <w:trHeight w:val="288"/>
        </w:trPr>
        <w:tc>
          <w:tcPr>
            <w:tcW w:w="3420" w:type="dxa"/>
            <w:hideMark/>
          </w:tcPr>
          <w:p w:rsidR="00C346C0" w:rsidRPr="00C346C0" w:rsidRDefault="00C346C0">
            <w:r w:rsidRPr="00C346C0">
              <w:t>Podregion wałbrzyski</w:t>
            </w:r>
          </w:p>
        </w:tc>
        <w:tc>
          <w:tcPr>
            <w:tcW w:w="5720" w:type="dxa"/>
            <w:hideMark/>
          </w:tcPr>
          <w:p w:rsidR="00C346C0" w:rsidRPr="00C346C0" w:rsidRDefault="00C346C0">
            <w:r w:rsidRPr="00C346C0">
              <w:t>150</w:t>
            </w:r>
          </w:p>
        </w:tc>
      </w:tr>
      <w:tr w:rsidR="00C346C0" w:rsidRPr="00C346C0" w:rsidTr="00C346C0">
        <w:trPr>
          <w:trHeight w:val="288"/>
        </w:trPr>
        <w:tc>
          <w:tcPr>
            <w:tcW w:w="3420" w:type="dxa"/>
            <w:hideMark/>
          </w:tcPr>
          <w:p w:rsidR="00C346C0" w:rsidRPr="00C346C0" w:rsidRDefault="00C346C0">
            <w:r w:rsidRPr="00C346C0">
              <w:t>Podregion  legnicko-głogowski</w:t>
            </w:r>
          </w:p>
        </w:tc>
        <w:tc>
          <w:tcPr>
            <w:tcW w:w="5720" w:type="dxa"/>
            <w:hideMark/>
          </w:tcPr>
          <w:p w:rsidR="00C346C0" w:rsidRPr="00C346C0" w:rsidRDefault="00C346C0">
            <w:r w:rsidRPr="00C346C0">
              <w:t>178</w:t>
            </w:r>
          </w:p>
        </w:tc>
      </w:tr>
      <w:tr w:rsidR="00C346C0" w:rsidRPr="00C346C0" w:rsidTr="00C346C0">
        <w:trPr>
          <w:trHeight w:val="288"/>
        </w:trPr>
        <w:tc>
          <w:tcPr>
            <w:tcW w:w="3420" w:type="dxa"/>
            <w:noWrap/>
            <w:hideMark/>
          </w:tcPr>
          <w:p w:rsidR="00C346C0" w:rsidRPr="00C346C0" w:rsidRDefault="00C346C0">
            <w:r w:rsidRPr="00C346C0">
              <w:t>Podregion jeleniogórski</w:t>
            </w:r>
          </w:p>
        </w:tc>
        <w:tc>
          <w:tcPr>
            <w:tcW w:w="5720" w:type="dxa"/>
            <w:noWrap/>
            <w:hideMark/>
          </w:tcPr>
          <w:p w:rsidR="00C346C0" w:rsidRPr="00C346C0" w:rsidRDefault="00C346C0">
            <w:r w:rsidRPr="00C346C0">
              <w:t>241</w:t>
            </w:r>
          </w:p>
        </w:tc>
      </w:tr>
      <w:tr w:rsidR="00C346C0" w:rsidRPr="00C346C0" w:rsidTr="00C346C0">
        <w:trPr>
          <w:trHeight w:val="288"/>
        </w:trPr>
        <w:tc>
          <w:tcPr>
            <w:tcW w:w="3420" w:type="dxa"/>
            <w:noWrap/>
            <w:hideMark/>
          </w:tcPr>
          <w:p w:rsidR="00C346C0" w:rsidRPr="00C346C0" w:rsidRDefault="002F6948">
            <w:r>
              <w:t xml:space="preserve">Podregion </w:t>
            </w:r>
            <w:r w:rsidR="00C346C0" w:rsidRPr="00C346C0">
              <w:t>wrocławski</w:t>
            </w:r>
          </w:p>
        </w:tc>
        <w:tc>
          <w:tcPr>
            <w:tcW w:w="5720" w:type="dxa"/>
            <w:noWrap/>
            <w:hideMark/>
          </w:tcPr>
          <w:p w:rsidR="00C346C0" w:rsidRPr="00C346C0" w:rsidRDefault="00C346C0">
            <w:r w:rsidRPr="00C346C0">
              <w:t>272</w:t>
            </w:r>
          </w:p>
        </w:tc>
      </w:tr>
      <w:tr w:rsidR="00C346C0" w:rsidRPr="00C346C0" w:rsidTr="00C346C0">
        <w:trPr>
          <w:trHeight w:val="300"/>
        </w:trPr>
        <w:tc>
          <w:tcPr>
            <w:tcW w:w="3420" w:type="dxa"/>
            <w:hideMark/>
          </w:tcPr>
          <w:p w:rsidR="00C346C0" w:rsidRPr="00C346C0" w:rsidRDefault="00C346C0">
            <w:r w:rsidRPr="00C346C0">
              <w:t>Podregion miasto Wrocław</w:t>
            </w:r>
          </w:p>
        </w:tc>
        <w:tc>
          <w:tcPr>
            <w:tcW w:w="5720" w:type="dxa"/>
            <w:hideMark/>
          </w:tcPr>
          <w:p w:rsidR="00C346C0" w:rsidRPr="00C346C0" w:rsidRDefault="00C346C0">
            <w:r w:rsidRPr="00C346C0">
              <w:t>488</w:t>
            </w:r>
          </w:p>
        </w:tc>
      </w:tr>
    </w:tbl>
    <w:p w:rsidR="00461981" w:rsidRDefault="00461981" w:rsidP="00461981">
      <w:pPr>
        <w:spacing w:before="240"/>
      </w:pPr>
      <w:r>
        <w:t>Analiza danych strukturalnych dotyczących osób bezrobotnych znajdujących się w szczególnej sytuacji na rynku pracy w województwie dolnośląskim w okresie od czerwca 2024 roku do czerwca 2025 roku wskazuje na pogarszającą się sytuację wśród największych grup zagrożonych wykluczeniem z rynku pracy, tj. osób młodych, starszych oraz długotrwale bezrobotnych. Wzrost liczby bezrobotnych w tych kategoriach może być efektem kumulacji niekorzystnych czynników, takich jak trudności z ponowną aktywizacją zawodową, niedostosowanie kwalifikacji do potrzeb rynku, wykluczenie cyfrowe, brak doświadczenia zawodowego, osłabienie koniunktury gospodarczej oraz ograniczona dostępność ofert pracy.</w:t>
      </w:r>
    </w:p>
    <w:p w:rsidR="005344A9" w:rsidRDefault="00461981" w:rsidP="00461981">
      <w:pPr>
        <w:spacing w:before="240"/>
      </w:pPr>
      <w:r>
        <w:t>Z drugiej strony, zauważalna jest poprawa sytuacji wśród osób z niepełnosprawnościami oraz opiekunów dzieci do 6. roku życia. Spadek liczby bezrobotnych w tych grupach może świadczyć o skuteczności działań w zakresie polityki rynku pracy, obejmujących m.in. instrumenty zatrudnienia wspieranego i chronionego, ulgi dla pracodawców zatrudniających osoby z niepełnosprawnościami oraz upowszechnienie elastycznych form zatrudnienia, umożliwiających godzenie obowiązków zawodowych i opiekuńczych.</w:t>
      </w:r>
    </w:p>
    <w:p w:rsidR="0009196D" w:rsidRDefault="0009196D" w:rsidP="0009196D">
      <w:pPr>
        <w:pStyle w:val="Legenda"/>
      </w:pPr>
      <w:r>
        <w:t xml:space="preserve">Tabela </w:t>
      </w:r>
      <w:r w:rsidR="00F65214">
        <w:fldChar w:fldCharType="begin"/>
      </w:r>
      <w:r w:rsidR="00F65214">
        <w:instrText xml:space="preserve"> SEQ Tabela \* ARABIC </w:instrText>
      </w:r>
      <w:r w:rsidR="00F65214">
        <w:fldChar w:fldCharType="separate"/>
      </w:r>
      <w:r w:rsidR="005B2574">
        <w:rPr>
          <w:noProof/>
        </w:rPr>
        <w:t>2</w:t>
      </w:r>
      <w:r w:rsidR="00F65214">
        <w:rPr>
          <w:noProof/>
        </w:rPr>
        <w:fldChar w:fldCharType="end"/>
      </w:r>
      <w:r>
        <w:t xml:space="preserve">. </w:t>
      </w:r>
      <w:r w:rsidRPr="00B01C0A">
        <w:t>Struktura osób bezrobotnych będących w szczególnej sytuacji na dolnośląskim rynku pracy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2. Struktura osób bezrobotnych będących w szczególnej sytuacji na dolnośląskim rynku pracy"/>
        <w:tblDescription w:val="Tabela 2. Struktura osób bezrobotnych będących w szczególnej sytuacji na dolnośląskim rynku pracy"/>
      </w:tblPr>
      <w:tblGrid>
        <w:gridCol w:w="5473"/>
        <w:gridCol w:w="1460"/>
        <w:gridCol w:w="1426"/>
        <w:gridCol w:w="1835"/>
      </w:tblGrid>
      <w:tr w:rsidR="0009196D" w:rsidRPr="0009196D" w:rsidTr="0009196D">
        <w:trPr>
          <w:trHeight w:val="720"/>
          <w:tblHeader/>
        </w:trPr>
        <w:tc>
          <w:tcPr>
            <w:tcW w:w="5473" w:type="dxa"/>
            <w:noWrap/>
            <w:hideMark/>
          </w:tcPr>
          <w:p w:rsidR="0009196D" w:rsidRPr="0009196D" w:rsidRDefault="0009196D">
            <w:pPr>
              <w:rPr>
                <w:b/>
                <w:bCs/>
              </w:rPr>
            </w:pPr>
            <w:r w:rsidRPr="0009196D">
              <w:rPr>
                <w:b/>
                <w:bCs/>
              </w:rPr>
              <w:t>Bezrobotni będący w szczególnej sytuacji na rynku pracy</w:t>
            </w:r>
          </w:p>
        </w:tc>
        <w:tc>
          <w:tcPr>
            <w:tcW w:w="1460" w:type="dxa"/>
            <w:hideMark/>
          </w:tcPr>
          <w:p w:rsidR="0009196D" w:rsidRPr="0009196D" w:rsidRDefault="0009196D" w:rsidP="0009196D">
            <w:pPr>
              <w:rPr>
                <w:b/>
                <w:bCs/>
              </w:rPr>
            </w:pPr>
            <w:r w:rsidRPr="0009196D">
              <w:rPr>
                <w:b/>
                <w:bCs/>
              </w:rPr>
              <w:t>czerwiec 2024 [ogółem]</w:t>
            </w:r>
          </w:p>
        </w:tc>
        <w:tc>
          <w:tcPr>
            <w:tcW w:w="1426" w:type="dxa"/>
            <w:hideMark/>
          </w:tcPr>
          <w:p w:rsidR="0009196D" w:rsidRDefault="0009196D" w:rsidP="0009196D">
            <w:pPr>
              <w:rPr>
                <w:b/>
                <w:bCs/>
              </w:rPr>
            </w:pPr>
            <w:r w:rsidRPr="0009196D">
              <w:rPr>
                <w:b/>
                <w:bCs/>
              </w:rPr>
              <w:t xml:space="preserve">czerwiec 2025 </w:t>
            </w:r>
          </w:p>
          <w:p w:rsidR="0009196D" w:rsidRPr="0009196D" w:rsidRDefault="0009196D" w:rsidP="0009196D">
            <w:pPr>
              <w:rPr>
                <w:b/>
                <w:bCs/>
              </w:rPr>
            </w:pPr>
            <w:r w:rsidRPr="0009196D">
              <w:rPr>
                <w:b/>
                <w:bCs/>
              </w:rPr>
              <w:t>[ ogółem]</w:t>
            </w:r>
          </w:p>
        </w:tc>
        <w:tc>
          <w:tcPr>
            <w:tcW w:w="1835" w:type="dxa"/>
            <w:hideMark/>
          </w:tcPr>
          <w:p w:rsidR="0009196D" w:rsidRPr="0009196D" w:rsidRDefault="0009196D">
            <w:pPr>
              <w:rPr>
                <w:b/>
                <w:bCs/>
              </w:rPr>
            </w:pPr>
            <w:r w:rsidRPr="0009196D">
              <w:rPr>
                <w:b/>
                <w:bCs/>
              </w:rPr>
              <w:t>Wzrost/spadek w porównaniu do czerwca 2024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>do 30-go roku życia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11 012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11 692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680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 xml:space="preserve">w tym do 25-go roku życia 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5 497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5 915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418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 xml:space="preserve">długotrwale bezrobotne 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24 955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25 967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1 012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 xml:space="preserve">powyżej 50-go roku życia 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15 583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16 588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1 005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>korzystające ze świadczeń z pomocy społecznej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1 263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1 278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15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>posiadające co najmniej jedno dziecko do 6-go roku życia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7 945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7 391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-554</w:t>
            </w:r>
          </w:p>
        </w:tc>
      </w:tr>
      <w:tr w:rsidR="0009196D" w:rsidRPr="0009196D" w:rsidTr="0009196D">
        <w:trPr>
          <w:trHeight w:val="288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lastRenderedPageBreak/>
              <w:t>posiadające co najmniej jedno dziecko niepełnosprawne do 18-go roku życia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128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148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20</w:t>
            </w:r>
          </w:p>
        </w:tc>
      </w:tr>
      <w:tr w:rsidR="0009196D" w:rsidRPr="0009196D" w:rsidTr="0009196D">
        <w:trPr>
          <w:trHeight w:val="300"/>
        </w:trPr>
        <w:tc>
          <w:tcPr>
            <w:tcW w:w="5473" w:type="dxa"/>
            <w:noWrap/>
            <w:hideMark/>
          </w:tcPr>
          <w:p w:rsidR="0009196D" w:rsidRPr="0009196D" w:rsidRDefault="0009196D">
            <w:r w:rsidRPr="0009196D">
              <w:t xml:space="preserve">niepełnosprawni </w:t>
            </w:r>
          </w:p>
        </w:tc>
        <w:tc>
          <w:tcPr>
            <w:tcW w:w="1460" w:type="dxa"/>
            <w:noWrap/>
            <w:hideMark/>
          </w:tcPr>
          <w:p w:rsidR="0009196D" w:rsidRPr="0009196D" w:rsidRDefault="0009196D">
            <w:r w:rsidRPr="0009196D">
              <w:t>5 176</w:t>
            </w:r>
          </w:p>
        </w:tc>
        <w:tc>
          <w:tcPr>
            <w:tcW w:w="1426" w:type="dxa"/>
            <w:noWrap/>
            <w:hideMark/>
          </w:tcPr>
          <w:p w:rsidR="0009196D" w:rsidRPr="0009196D" w:rsidRDefault="0009196D">
            <w:r w:rsidRPr="0009196D">
              <w:t>4 155</w:t>
            </w:r>
          </w:p>
        </w:tc>
        <w:tc>
          <w:tcPr>
            <w:tcW w:w="1835" w:type="dxa"/>
            <w:noWrap/>
            <w:hideMark/>
          </w:tcPr>
          <w:p w:rsidR="0009196D" w:rsidRPr="0009196D" w:rsidRDefault="0009196D">
            <w:r w:rsidRPr="0009196D">
              <w:t>-1 021</w:t>
            </w:r>
          </w:p>
        </w:tc>
      </w:tr>
    </w:tbl>
    <w:p w:rsidR="0009196D" w:rsidRDefault="00715AE7" w:rsidP="00715AE7">
      <w:pPr>
        <w:spacing w:before="240"/>
      </w:pPr>
      <w:r>
        <w:t xml:space="preserve">Struktura zawodowa osób bezrobotnych zarejestrowanych w powiatowych urzędach pracy województwa </w:t>
      </w:r>
      <w:r w:rsidRPr="00715AE7">
        <w:t>dolnośląskiego na koniec czerwca 2025 roku wskazuje, że – podobnie jak w analogicznym okresie roku poprzedniego – najliczniej reprezentowaną grupą byli robotnicy przemysłowi i rzemieślnicy, stanowiący 22,2% ogółu zarejestrowanych (spadek o 0,2 punktu procentowego w porównaniu do czerwca 2024 roku). Na drugim miejscu uplasowali się pracownicy usług i sprzedawcy, którzy stanowili 20,4% populacji bezrobotnych (spadek o 0,3 punktu procentowego w ujęciu rocznym). Najmniej licznie reprezentowaną grupą zawodową – analogicznie jak w latach wcześniejszych – pozostawały osoby zaliczane do grupy „siły zbrojne”, które stanowiły jedynie 0,1% ogółu zarejestrowanych.</w:t>
      </w:r>
    </w:p>
    <w:p w:rsidR="008233D4" w:rsidRDefault="008233D4" w:rsidP="008233D4">
      <w:pPr>
        <w:pStyle w:val="Legenda"/>
      </w:pPr>
      <w:r>
        <w:t xml:space="preserve">Wykres </w:t>
      </w:r>
      <w:r w:rsidR="00F65214">
        <w:fldChar w:fldCharType="begin"/>
      </w:r>
      <w:r w:rsidR="00F65214">
        <w:instrText xml:space="preserve"> SE</w:instrText>
      </w:r>
      <w:r w:rsidR="00F65214">
        <w:instrText xml:space="preserve">Q Wykres \* ARABIC </w:instrText>
      </w:r>
      <w:r w:rsidR="00F65214">
        <w:fldChar w:fldCharType="separate"/>
      </w:r>
      <w:r w:rsidR="005B2574">
        <w:rPr>
          <w:noProof/>
        </w:rPr>
        <w:t>3</w:t>
      </w:r>
      <w:r w:rsidR="00F65214">
        <w:rPr>
          <w:noProof/>
        </w:rPr>
        <w:fldChar w:fldCharType="end"/>
      </w:r>
      <w:r>
        <w:t xml:space="preserve">. </w:t>
      </w:r>
      <w:r w:rsidRPr="00CC3EDD">
        <w:t>Struktura zarejestrowanych bezrobotnych w podziale na wielkie grupy zawodów według stanu na dzień 30.06.2025 roku</w:t>
      </w:r>
    </w:p>
    <w:p w:rsidR="008233D4" w:rsidRPr="0009196D" w:rsidRDefault="008233D4" w:rsidP="0009196D">
      <w:r>
        <w:rPr>
          <w:noProof/>
          <w:lang w:eastAsia="pl-PL"/>
        </w:rPr>
        <w:drawing>
          <wp:inline distT="0" distB="0" distL="0" distR="0" wp14:anchorId="2CAF92E8">
            <wp:extent cx="5760000" cy="4168929"/>
            <wp:effectExtent l="0" t="0" r="0" b="3175"/>
            <wp:docPr id="31" name="Obraz 31" descr="Wykres 3. Struktura zarejestrowanych bezrobotnych w podziale na wielkie grupy zawodów według stanu na dzień 30.06.2025 roku&#10;Udział procentowy osób bezrobotnych w podziale na wielkie grupy zawodów według stanu na dzień 30 czerwca 2025 roku:&#10;Bezrobotni bez zawodu 12,6%&#10;Siły zbrojne 0,1%&#10;Przedstawiciele władz publicznych, wyżsi urzędnicy i kierownicy 1,2%&#10;Specjaliści 10,1%&#10;Technicy i inny średni personel 11,2%&#10;Pracownicy biurowi 5,3%&#10;Pracownicy usług i sprzedawcy 20,4%&#10;Rolnicy, ogrodnicy, leśnicy i rybacy 1,2%&#10;Robotnicy przemysłowi i rzemieślnicy 22,2%&#10;Operatorzy i monterzy maszyn i urządzeń 6,5%&#10;Pracownicy wykonujący prace proste 9,1%&#10;" title="Wykres 3. Struktura zarejestrowanych bezrobotnych w podziale na wielkie grupy zawodów według stanu na dzień 30.06.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6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4C3" w:rsidRPr="0086697C" w:rsidRDefault="00FA2D56" w:rsidP="006B70FE">
      <w:pPr>
        <w:pStyle w:val="Nagwek2"/>
        <w:spacing w:before="360"/>
      </w:pPr>
      <w:r w:rsidRPr="00FA2D56">
        <w:t>Napływy i odpływy bezrobotnych</w:t>
      </w:r>
    </w:p>
    <w:p w:rsidR="00060444" w:rsidRDefault="008A0CAF" w:rsidP="0009196D">
      <w:r w:rsidRPr="008A0CAF">
        <w:t xml:space="preserve">W </w:t>
      </w:r>
      <w:r w:rsidR="00155CE0">
        <w:t xml:space="preserve">czerwcu </w:t>
      </w:r>
      <w:r w:rsidRPr="008A0CAF">
        <w:t xml:space="preserve">2025 roku w województwie </w:t>
      </w:r>
      <w:r w:rsidR="00EF7CA6">
        <w:t xml:space="preserve">dolnośląskim zarejestrowano </w:t>
      </w:r>
      <w:r w:rsidR="00155CE0">
        <w:t>6 453</w:t>
      </w:r>
      <w:r w:rsidRPr="008A0CAF">
        <w:t xml:space="preserve"> bezrobotnych, </w:t>
      </w:r>
      <w:r w:rsidR="00155CE0">
        <w:t xml:space="preserve">czyli </w:t>
      </w:r>
      <w:r w:rsidR="008C5C31">
        <w:t>493 osoby więcej niż w poprzednim okresie sprawozdawczym i 215 osób mniej niż w czerwcu 2024 roku.</w:t>
      </w:r>
      <w:r w:rsidRPr="008A0CAF">
        <w:t xml:space="preserve"> </w:t>
      </w:r>
      <w:r w:rsidR="001E250A">
        <w:t xml:space="preserve">Kobiety stanowiły blisko połowę ogółu zarejesrtowanych bezrobotnych. W kategorii rejestrujących się osób przeważały osoby zamieszkałe w miastach </w:t>
      </w:r>
      <w:r w:rsidR="0048139C">
        <w:t>-</w:t>
      </w:r>
      <w:r w:rsidR="001E250A">
        <w:t xml:space="preserve">68% w tym kobiety stanowiły 67,3%. </w:t>
      </w:r>
    </w:p>
    <w:p w:rsidR="0009196D" w:rsidRDefault="0009196D" w:rsidP="0009196D">
      <w:pPr>
        <w:pStyle w:val="Legenda"/>
      </w:pPr>
      <w:r>
        <w:lastRenderedPageBreak/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4</w:t>
      </w:r>
      <w:r w:rsidR="00F65214">
        <w:rPr>
          <w:noProof/>
        </w:rPr>
        <w:fldChar w:fldCharType="end"/>
      </w:r>
      <w:r>
        <w:t>.</w:t>
      </w:r>
      <w:r w:rsidRPr="0030601C">
        <w:t xml:space="preserve"> N</w:t>
      </w:r>
      <w:r>
        <w:t>apływ bezrobotnych w okresie czerwca 2024 – czerwca</w:t>
      </w:r>
      <w:r w:rsidRPr="0030601C">
        <w:t xml:space="preserve"> 2025 w tym zarejestrowanych po raz pierwszy</w:t>
      </w:r>
    </w:p>
    <w:p w:rsidR="008E14C3" w:rsidRPr="008A0CAF" w:rsidRDefault="0009196D" w:rsidP="001C19B2">
      <w:pPr>
        <w:spacing w:after="240"/>
      </w:pPr>
      <w:r>
        <w:rPr>
          <w:noProof/>
          <w:lang w:eastAsia="pl-PL"/>
        </w:rPr>
        <w:drawing>
          <wp:inline distT="0" distB="0" distL="0" distR="0" wp14:anchorId="66D384F0">
            <wp:extent cx="5760000" cy="3240704"/>
            <wp:effectExtent l="0" t="0" r="0" b="0"/>
            <wp:docPr id="8" name="Obraz 8" descr="Wykres 4 Napływ bezrobotnych w okresie czerwca 2024 – czerwca 2025 w tym zarejestrowanych po raz pierwszy&#10;Liczba nowozarejestrowanych bezrobotnych w tysiącach: &#10;VI 2024 6,7&#10;VII 2024 7,7&#10;VIII 2024  7,0&#10;IX 2024  8,1&#10;X 2024  8,2&#10;XI 2024   7,1&#10;XII 2024  7,0&#10;I 2024  9,4&#10;II 2025 7,6&#10;III 2025 7,8&#10;IV 2025 6,9&#10;V 2025 6,9&#10;VI 2025 6,5&#10;w tym osób zarejestrowanych po raz pierwszy w tysiącach: &#10;VI 2024 1,6&#10;VII 2024 1,8&#10;VIII 2024  1,6&#10;IX 2024  2,3&#10;X 2024  2,1&#10;XI 2024   1,7&#10;XII 2024  1,3&#10;I 2024  2,1&#10;II 2025 1,9&#10;III 2025 1,9&#10;IV 2025 1,6&#10;V 2025 1,8&#10;VI 2026 1,6" title="Wykres 4. Napływ bezrobotnych w okresie czerwca 2024 – czerwca 2025 w tym zarejestrowanych po raz pierw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9C" w:rsidRDefault="0071239C" w:rsidP="0071239C">
      <w:r>
        <w:t>W czerwcu 2025 roku z ewidencji powiatowych urzędów pracy w województwie dolnośląskim wyłączono 5 124 osoby bezrobotne. Kobiety stanowiły ponad połowę tej grupy, co jest zgodne z ogólną strukturą demograficzną zarejestrowanych bezrobotnych w regionie.</w:t>
      </w:r>
    </w:p>
    <w:p w:rsidR="0071239C" w:rsidRDefault="0071239C" w:rsidP="0071239C">
      <w:r>
        <w:t xml:space="preserve">Najczęstszym powodem wyrejestrowania było podjęcie zatrudnienia, które dotyczyło około 69% ogółu </w:t>
      </w:r>
      <w:proofErr w:type="spellStart"/>
      <w:r>
        <w:t>wyłączeń</w:t>
      </w:r>
      <w:proofErr w:type="spellEnd"/>
      <w:r>
        <w:t>. W tej grupie kobiety stanowiły 51,4%, co może świadczyć o rosnącej aktywności zawodowej kobiet oraz ich większym udziale w elastycznych formach zatrudnienia, typowych dla sezonu letniego (usługi, handel, turystyka).</w:t>
      </w:r>
    </w:p>
    <w:p w:rsidR="0071239C" w:rsidRPr="002D5562" w:rsidRDefault="0071239C" w:rsidP="0071239C">
      <w:r>
        <w:t>Drugim</w:t>
      </w:r>
      <w:r w:rsidR="00233905">
        <w:t>,</w:t>
      </w:r>
      <w:r>
        <w:t xml:space="preserve"> co do częstości powodem opuszczenia rejestru była dobrowolna rezygnacja ze statusu osoby bezrobotnej, która dotyczyła 12% przypadków. Wśród tej grupy 55% s</w:t>
      </w:r>
      <w:r w:rsidR="00233905">
        <w:t>tanowiły kobiety. Przyczyną mogą</w:t>
      </w:r>
      <w:r>
        <w:t xml:space="preserve"> być m.in. podjęci</w:t>
      </w:r>
      <w:r w:rsidR="00233905">
        <w:t>a</w:t>
      </w:r>
      <w:r>
        <w:t xml:space="preserve"> zatrudnienia bez zgłoszenia do urzędu, wyjazd</w:t>
      </w:r>
      <w:r w:rsidR="00233905">
        <w:t>y</w:t>
      </w:r>
      <w:r>
        <w:t xml:space="preserve"> za granicę, rozpoczęci</w:t>
      </w:r>
      <w:r w:rsidR="00233905">
        <w:t>a</w:t>
      </w:r>
      <w:r>
        <w:t xml:space="preserve"> działalności gospodarczej lub rezygnacja z aktywnego poszukiwania pracy.</w:t>
      </w:r>
    </w:p>
    <w:p w:rsidR="0009196D" w:rsidRDefault="0009196D" w:rsidP="0009196D">
      <w:pPr>
        <w:pStyle w:val="Legenda"/>
      </w:pPr>
      <w:r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5</w:t>
      </w:r>
      <w:r w:rsidR="00F65214">
        <w:rPr>
          <w:noProof/>
        </w:rPr>
        <w:fldChar w:fldCharType="end"/>
      </w:r>
      <w:r>
        <w:t xml:space="preserve">. </w:t>
      </w:r>
      <w:r w:rsidRPr="00E30E83">
        <w:t>Odpływ bezrobotnych ogółem, w  tym z tytułu podjęcia prawy w okresie czerwiec  2024 – czerwiec 2025</w:t>
      </w:r>
    </w:p>
    <w:p w:rsidR="00F82468" w:rsidRDefault="0009196D" w:rsidP="001C19B2">
      <w:pPr>
        <w:spacing w:after="240"/>
      </w:pPr>
      <w:r>
        <w:rPr>
          <w:noProof/>
          <w:lang w:eastAsia="pl-PL"/>
        </w:rPr>
        <w:drawing>
          <wp:inline distT="0" distB="0" distL="0" distR="0" wp14:anchorId="70584D10">
            <wp:extent cx="5760000" cy="3177780"/>
            <wp:effectExtent l="0" t="0" r="0" b="3810"/>
            <wp:docPr id="11" name="Obraz 11" descr="Wykres 5 Odpływ bezrobotnych ogółem, w  tym z tytułu podjęcia prawy w okresie czerwiec  2024 – czerwiec 2025&#10;Liczba  bezrobotnych wyłączonych z ewidencji  w tysiącach: &#10;VI 2024 7,3&#10;VII 2024 7,3&#10;VIII 2024  6,6&#10;IX 2024  8,0&#10;X 2024  8,9&#10;XI 2024   6,6&#10;XII 2024  6,1&#10;I 2024  5,7&#10;II 2025 6,7&#10;III 2025 8,3&#10;IV 2025 8,9&#10;V 2025 8,2&#10;VI 2025 5,1&#10;Podjęcia pracy w tysiącach:&#10;VI 2024 4,0&#10;VII 2024 3,9&#10;VIII 2024  3,6&#10;IX 2024  4,9&#10;X 2024  5,4&#10;XI 2024   4,1&#10;XII 2024  3,7&#10;I 2024  3,4&#10;II 2025 3,7&#10;III 2025 4,4&#10;IV 2025 4,8&#10;V 2025 4,5&#10;VI 2025 3,5" title="Wykres 5. Odpływ bezrobotnych ogółem, w  tym z tytułu podjęcia prawy w okresie czerwiec  2024 – czerwiec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7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3D4" w:rsidRDefault="008233D4" w:rsidP="008233D4">
      <w:pPr>
        <w:pStyle w:val="Legenda"/>
      </w:pPr>
      <w:r>
        <w:lastRenderedPageBreak/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6</w:t>
      </w:r>
      <w:r w:rsidR="00F65214">
        <w:rPr>
          <w:noProof/>
        </w:rPr>
        <w:fldChar w:fldCharType="end"/>
      </w:r>
      <w:r>
        <w:t>. Struktura napływu bezrobotnych w podziale na wielkie grupy zawodów w I półroczu 2025 roku</w:t>
      </w:r>
    </w:p>
    <w:p w:rsidR="008233D4" w:rsidRDefault="008233D4" w:rsidP="001C19B2">
      <w:pPr>
        <w:spacing w:after="240"/>
      </w:pPr>
      <w:r>
        <w:rPr>
          <w:noProof/>
          <w:lang w:eastAsia="pl-PL"/>
        </w:rPr>
        <w:drawing>
          <wp:inline distT="0" distB="0" distL="0" distR="0" wp14:anchorId="13278D0F">
            <wp:extent cx="5760000" cy="4167394"/>
            <wp:effectExtent l="0" t="0" r="0" b="5080"/>
            <wp:docPr id="32" name="Obraz 32" descr="Wykres 6. Struktura napływu bezrobotnych w podziale na wielkie grupy zawodów w I półroczu 2025 roku&#10;Pracownicy bez zawodu 13,2%&#10;Siły zbrojne 0,1%&#10;Przedstawiciele władz publicznych, wyżsi urzędnicy i kierownicy 1,5%%&#10;Specjaliści 11,5%&#10;Technicy i inny średni personel 12,4%&#10;Pracownicy biurowi 6,0%&#10;Pracownicy usług i sprzedawcy 19,8%&#10;Rolnicy, ogrodnicy, leśnicy i rybacy 0,9%&#10;Robotnicy przemysłowi i rzemieślnicy 20,2%&#10;Operatorzy i monterzy maszyn i urządzeń 6,1%&#10;Pracownicy wykonujący prace proste 8,4%&#10;&#10;" title="Wykres 6. Struktura napływu bezrobotnych w podziale na wielkie grupy zawodów w I półroczu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6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805" w:rsidRDefault="00920805" w:rsidP="00920805">
      <w:r w:rsidRPr="00920805">
        <w:t>W pierwszym półroczu 2025 roku dolnośląski rynek pracy wykazywał oznaki stabilizacji – liczba nowo zarejestrowanych bezrobotnych utrzymała się na poziomie por</w:t>
      </w:r>
      <w:r w:rsidR="00FF392A">
        <w:t>ównywalnym z rokiem poprzednim  i wyniosła 45 028 osób</w:t>
      </w:r>
      <w:r w:rsidRPr="00920805">
        <w:t>.</w:t>
      </w:r>
    </w:p>
    <w:p w:rsidR="0007678C" w:rsidRDefault="00920805" w:rsidP="00920805">
      <w:r>
        <w:t xml:space="preserve">Zmieniła się jednak struktura zawodowa napływu: spadł udział bezrobotnych </w:t>
      </w:r>
      <w:r w:rsidR="0007678C">
        <w:t>w wielkiej grupie zawodów „robotnicy przemysłowi i rzemieślnicy” (9 105 osób to jest 264 osoby mniej niż w czerwcu 2024 roku)</w:t>
      </w:r>
      <w:r>
        <w:t xml:space="preserve">, natomiast nieznacznie wzrosła liczba bezrobotnych w wielkiej grupie zawodów </w:t>
      </w:r>
      <w:r w:rsidR="0007678C">
        <w:t xml:space="preserve">„pracownicy usług i sprzedawcy” (8 896 osób to jest 98 osób więcej niż w czerwcu 2024 roku). </w:t>
      </w:r>
    </w:p>
    <w:p w:rsidR="005D24D0" w:rsidRDefault="00FA2D56" w:rsidP="006B70FE">
      <w:pPr>
        <w:pStyle w:val="Nagwek2"/>
        <w:spacing w:before="360"/>
      </w:pPr>
      <w:r w:rsidRPr="00FA2D56">
        <w:t>Wolne miejsca pracy i miejsca aktywizacji zawodowe</w:t>
      </w:r>
    </w:p>
    <w:p w:rsidR="00251234" w:rsidRDefault="00FD7EA6" w:rsidP="00422A46">
      <w:r>
        <w:t>Czerwiec</w:t>
      </w:r>
      <w:r w:rsidR="009F133A" w:rsidRPr="009F133A">
        <w:t xml:space="preserve"> 2025 na dolnośląskim rynku pracy przyniósł </w:t>
      </w:r>
      <w:r>
        <w:t xml:space="preserve">kolejny raz </w:t>
      </w:r>
      <w:r w:rsidR="009F133A" w:rsidRPr="009F133A">
        <w:t>wyraźne ograniczenie liczby ofer</w:t>
      </w:r>
      <w:r>
        <w:t>t pracy – ich wolumen spadł o 64</w:t>
      </w:r>
      <w:r w:rsidR="009F133A" w:rsidRPr="009F133A">
        <w:t xml:space="preserve">% w porównaniu z </w:t>
      </w:r>
      <w:r>
        <w:t>czerwcem</w:t>
      </w:r>
      <w:r w:rsidR="009F133A" w:rsidRPr="009F133A">
        <w:t xml:space="preserve"> ubiegłego roku i o </w:t>
      </w:r>
      <w:r w:rsidR="00422A46">
        <w:t>ponad 46</w:t>
      </w:r>
      <w:r w:rsidR="009F133A" w:rsidRPr="009F133A">
        <w:t xml:space="preserve">% względem </w:t>
      </w:r>
      <w:r w:rsidR="00422A46">
        <w:t>maja bieżącego roku</w:t>
      </w:r>
      <w:r w:rsidR="009F133A" w:rsidRPr="009F133A">
        <w:t xml:space="preserve">. Tendencja ta dotyczy zarówno ofert ogółem, jak i </w:t>
      </w:r>
      <w:r w:rsidR="00422A46">
        <w:t>prac sezonowych</w:t>
      </w:r>
      <w:r w:rsidR="009F133A" w:rsidRPr="009F133A">
        <w:t>, co może świadczyć o pogarszającym się klimacie inwestycyjnym i ostrożności pracodawców w tworzeniu nowych etatów. Wzrost liczby nowo zarejestrowanych bezrobotnych w tym samym czasie może skutkować większą presją na urzędy pracy i wzrostem konkurencji o zatrudnienie, zwłaszcza w sektorze prywatnym</w:t>
      </w:r>
      <w:r w:rsidR="009F133A">
        <w:t xml:space="preserve">. </w:t>
      </w:r>
    </w:p>
    <w:p w:rsidR="00422A46" w:rsidRPr="00255227" w:rsidRDefault="00422A46" w:rsidP="00422A46">
      <w:pPr>
        <w:rPr>
          <w:i/>
          <w:iCs/>
        </w:rPr>
      </w:pPr>
      <w:r>
        <w:t>Oferty pracy koncentrowały się przede wszystkim w powiatach: wrocławskim grodzkim (597 ofert), lubińskim (330 ofert) oraz polkowicki</w:t>
      </w:r>
      <w:r w:rsidR="00FF392A">
        <w:t>m</w:t>
      </w:r>
      <w:r>
        <w:t xml:space="preserve"> (308 ofert). </w:t>
      </w:r>
      <w:r w:rsidRPr="00422A46">
        <w:t>Łącznie powiaty te odpowiadały za ponad połowę wszystkich ofert pracy zgłoszonych w województwie w czerwcu</w:t>
      </w:r>
      <w:r>
        <w:t xml:space="preserve"> 2025 roku</w:t>
      </w:r>
      <w:r w:rsidRPr="00422A46">
        <w:t>. To również regiony, w których wskaźniki bezrobocia tradycyjnie utrzymują się poniżej średniej wojewódzkiej – co może potwierdzać tezę o postępującej polaryzacji regionalnej rynku pracy</w:t>
      </w:r>
    </w:p>
    <w:p w:rsidR="00255227" w:rsidRDefault="00255227" w:rsidP="00255227">
      <w:pPr>
        <w:pStyle w:val="Legenda"/>
      </w:pPr>
      <w:r>
        <w:lastRenderedPageBreak/>
        <w:t xml:space="preserve">Wykres </w:t>
      </w:r>
      <w:r w:rsidR="00F65214">
        <w:fldChar w:fldCharType="begin"/>
      </w:r>
      <w:r w:rsidR="00F65214">
        <w:instrText xml:space="preserve"> SEQ Wykres \* ARAB</w:instrText>
      </w:r>
      <w:r w:rsidR="00F65214">
        <w:instrText xml:space="preserve">IC </w:instrText>
      </w:r>
      <w:r w:rsidR="00F65214">
        <w:fldChar w:fldCharType="separate"/>
      </w:r>
      <w:r w:rsidR="005B2574">
        <w:rPr>
          <w:noProof/>
        </w:rPr>
        <w:t>7</w:t>
      </w:r>
      <w:r w:rsidR="00F65214">
        <w:rPr>
          <w:noProof/>
        </w:rPr>
        <w:fldChar w:fldCharType="end"/>
      </w:r>
      <w:r>
        <w:t xml:space="preserve">. </w:t>
      </w:r>
      <w:r w:rsidRPr="00282040">
        <w:t>Liczba ofert pracy zgłaszanych do PUP okresie czerwiec 2024 –2025</w:t>
      </w:r>
    </w:p>
    <w:p w:rsidR="001C19B2" w:rsidRDefault="00255227" w:rsidP="001C19B2">
      <w:pPr>
        <w:spacing w:after="240"/>
      </w:pPr>
      <w:r>
        <w:rPr>
          <w:noProof/>
          <w:lang w:eastAsia="pl-PL"/>
        </w:rPr>
        <w:drawing>
          <wp:inline distT="0" distB="0" distL="0" distR="0" wp14:anchorId="530A2E3E">
            <wp:extent cx="5760000" cy="3634251"/>
            <wp:effectExtent l="0" t="0" r="0" b="4445"/>
            <wp:docPr id="15" name="Obraz 15" descr="Wykres 7  Liczba ofert pracy zgłaszanych do PUP okresie czerwiec 2024 –2025&#10;VI 2024 6747&#10;VII 2024  7477&#10;VIII 2024  5155&#10;IX 2024  6257&#10;X 2024   5338&#10;XI 2024  4983&#10;XII 2024  4694&#10;I 2025  5818&#10;I 2025  4942&#10;III 2025 5987&#10;IV 2025 5410&#10;V 2025 4 564&#10;VI 2025 2452&#10;W tym pracy niesubsydiowanej: &#10;VI 2024 5 919&#10;VII 2024 6 676&#10;VIII 2024  4 405&#10;IX 2024  5 332&#10;X 2024  4 597&#10;XI 2024   4 578&#10;XII 2024  4 432&#10;I 2024  5 114&#10;II 2025 3 191&#10;III 2025 4 379&#10;IV 2025 4 179&#10;V 2025 3 823&#10;VI 2025 2218&#10;" title="Wykres 7.  Liczba ofert pracy zgłaszanych do PUP okresie czerwiec 2024 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01E" w:rsidRDefault="005D301E" w:rsidP="005D301E">
      <w:pPr>
        <w:pStyle w:val="Legenda"/>
      </w:pPr>
      <w:r>
        <w:t xml:space="preserve">Tabela </w:t>
      </w:r>
      <w:r w:rsidR="00F65214">
        <w:fldChar w:fldCharType="begin"/>
      </w:r>
      <w:r w:rsidR="00F65214">
        <w:instrText xml:space="preserve"> SEQ Tabela \* ARABIC </w:instrText>
      </w:r>
      <w:r w:rsidR="00F65214">
        <w:fldChar w:fldCharType="separate"/>
      </w:r>
      <w:r w:rsidR="005B2574">
        <w:rPr>
          <w:noProof/>
        </w:rPr>
        <w:t>3</w:t>
      </w:r>
      <w:r w:rsidR="00F65214">
        <w:rPr>
          <w:noProof/>
        </w:rPr>
        <w:fldChar w:fldCharType="end"/>
      </w:r>
      <w:r>
        <w:t xml:space="preserve">. </w:t>
      </w:r>
      <w:r w:rsidRPr="00426FF0">
        <w:t>Powiaty o najniższym wskaźniku napływu bezrobotnych przypadających na jedno nowo zgłoszone miejsce pracy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3. Powiaty o najniższym wskaźniku napływu bezrobotnych przypadających na jedno nowo zgłoszone miejsce pracy"/>
        <w:tblDescription w:val="Tabela 3. Powiaty o najniższym wskaźniku napływu bezrobotnych przypadających na jedno nowo zgłoszone miejsce pracy"/>
      </w:tblPr>
      <w:tblGrid>
        <w:gridCol w:w="486"/>
        <w:gridCol w:w="2251"/>
        <w:gridCol w:w="2290"/>
        <w:gridCol w:w="1817"/>
        <w:gridCol w:w="2937"/>
      </w:tblGrid>
      <w:tr w:rsidR="005D301E" w:rsidRPr="005D301E" w:rsidTr="00163BF9">
        <w:trPr>
          <w:trHeight w:val="696"/>
          <w:tblHeader/>
        </w:trPr>
        <w:tc>
          <w:tcPr>
            <w:tcW w:w="486" w:type="dxa"/>
            <w:hideMark/>
          </w:tcPr>
          <w:p w:rsidR="005D301E" w:rsidRPr="005D301E" w:rsidRDefault="005D301E">
            <w:pPr>
              <w:rPr>
                <w:b/>
                <w:bCs/>
              </w:rPr>
            </w:pPr>
            <w:r w:rsidRPr="005D301E">
              <w:rPr>
                <w:b/>
                <w:bCs/>
              </w:rPr>
              <w:t>Lp.</w:t>
            </w:r>
          </w:p>
        </w:tc>
        <w:tc>
          <w:tcPr>
            <w:tcW w:w="2251" w:type="dxa"/>
            <w:hideMark/>
          </w:tcPr>
          <w:p w:rsidR="005D301E" w:rsidRPr="005D301E" w:rsidRDefault="005D301E">
            <w:pPr>
              <w:rPr>
                <w:b/>
                <w:bCs/>
              </w:rPr>
            </w:pPr>
            <w:r w:rsidRPr="005D301E">
              <w:rPr>
                <w:b/>
                <w:bCs/>
              </w:rPr>
              <w:t>Powiat</w:t>
            </w:r>
          </w:p>
        </w:tc>
        <w:tc>
          <w:tcPr>
            <w:tcW w:w="2290" w:type="dxa"/>
            <w:hideMark/>
          </w:tcPr>
          <w:p w:rsidR="005D301E" w:rsidRPr="005D301E" w:rsidRDefault="005D301E">
            <w:pPr>
              <w:rPr>
                <w:b/>
                <w:bCs/>
              </w:rPr>
            </w:pPr>
            <w:r w:rsidRPr="005D301E">
              <w:rPr>
                <w:b/>
                <w:bCs/>
              </w:rPr>
              <w:t>Liczba zgłoszonych ofert zatrudnienia w czerwcu 2025</w:t>
            </w:r>
          </w:p>
        </w:tc>
        <w:tc>
          <w:tcPr>
            <w:tcW w:w="1817" w:type="dxa"/>
            <w:hideMark/>
          </w:tcPr>
          <w:p w:rsidR="005D301E" w:rsidRPr="005D301E" w:rsidRDefault="005D301E">
            <w:pPr>
              <w:rPr>
                <w:b/>
                <w:bCs/>
              </w:rPr>
            </w:pPr>
            <w:r w:rsidRPr="005D301E">
              <w:rPr>
                <w:b/>
                <w:bCs/>
              </w:rPr>
              <w:t>Napływ bezrobotnych</w:t>
            </w:r>
            <w:r w:rsidRPr="005D301E">
              <w:rPr>
                <w:b/>
                <w:bCs/>
              </w:rPr>
              <w:br/>
              <w:t>w czerwcu 2025</w:t>
            </w:r>
          </w:p>
        </w:tc>
        <w:tc>
          <w:tcPr>
            <w:tcW w:w="2937" w:type="dxa"/>
            <w:hideMark/>
          </w:tcPr>
          <w:p w:rsidR="005D301E" w:rsidRPr="005D301E" w:rsidRDefault="005D301E">
            <w:pPr>
              <w:rPr>
                <w:b/>
                <w:bCs/>
              </w:rPr>
            </w:pPr>
            <w:r w:rsidRPr="005D301E">
              <w:rPr>
                <w:b/>
                <w:bCs/>
              </w:rPr>
              <w:t>Liczba nowo zarejestrowanych bezrobotnych przypadających na jedną ofertę zatrudnienia</w:t>
            </w:r>
          </w:p>
        </w:tc>
      </w:tr>
      <w:tr w:rsidR="005D301E" w:rsidRPr="005D301E" w:rsidTr="005D301E">
        <w:trPr>
          <w:trHeight w:val="204"/>
        </w:trPr>
        <w:tc>
          <w:tcPr>
            <w:tcW w:w="486" w:type="dxa"/>
            <w:noWrap/>
            <w:hideMark/>
          </w:tcPr>
          <w:p w:rsidR="005D301E" w:rsidRPr="005D301E" w:rsidRDefault="005D301E">
            <w:r w:rsidRPr="005D301E">
              <w:t>1</w:t>
            </w:r>
          </w:p>
        </w:tc>
        <w:tc>
          <w:tcPr>
            <w:tcW w:w="2251" w:type="dxa"/>
            <w:noWrap/>
            <w:hideMark/>
          </w:tcPr>
          <w:p w:rsidR="005D301E" w:rsidRPr="005D301E" w:rsidRDefault="005D301E">
            <w:r w:rsidRPr="005D301E">
              <w:t>Polkowicki</w:t>
            </w:r>
          </w:p>
        </w:tc>
        <w:tc>
          <w:tcPr>
            <w:tcW w:w="2290" w:type="dxa"/>
            <w:noWrap/>
            <w:hideMark/>
          </w:tcPr>
          <w:p w:rsidR="005D301E" w:rsidRPr="005D301E" w:rsidRDefault="005D301E">
            <w:r w:rsidRPr="005D301E">
              <w:t>308</w:t>
            </w:r>
          </w:p>
        </w:tc>
        <w:tc>
          <w:tcPr>
            <w:tcW w:w="1817" w:type="dxa"/>
            <w:noWrap/>
            <w:hideMark/>
          </w:tcPr>
          <w:p w:rsidR="005D301E" w:rsidRPr="005D301E" w:rsidRDefault="005D301E">
            <w:r w:rsidRPr="005D301E">
              <w:t>155</w:t>
            </w:r>
          </w:p>
        </w:tc>
        <w:tc>
          <w:tcPr>
            <w:tcW w:w="2937" w:type="dxa"/>
            <w:noWrap/>
            <w:hideMark/>
          </w:tcPr>
          <w:p w:rsidR="005D301E" w:rsidRPr="005D301E" w:rsidRDefault="005D301E">
            <w:r w:rsidRPr="005D301E">
              <w:t>0,5</w:t>
            </w:r>
          </w:p>
        </w:tc>
      </w:tr>
      <w:tr w:rsidR="005D301E" w:rsidRPr="005D301E" w:rsidTr="005D301E">
        <w:trPr>
          <w:trHeight w:val="192"/>
        </w:trPr>
        <w:tc>
          <w:tcPr>
            <w:tcW w:w="486" w:type="dxa"/>
            <w:noWrap/>
            <w:hideMark/>
          </w:tcPr>
          <w:p w:rsidR="005D301E" w:rsidRPr="005D301E" w:rsidRDefault="005D301E">
            <w:r w:rsidRPr="005D301E">
              <w:t>2</w:t>
            </w:r>
          </w:p>
        </w:tc>
        <w:tc>
          <w:tcPr>
            <w:tcW w:w="2251" w:type="dxa"/>
            <w:noWrap/>
            <w:hideMark/>
          </w:tcPr>
          <w:p w:rsidR="005D301E" w:rsidRPr="005D301E" w:rsidRDefault="005D301E">
            <w:r w:rsidRPr="005D301E">
              <w:t>Lubiński</w:t>
            </w:r>
          </w:p>
        </w:tc>
        <w:tc>
          <w:tcPr>
            <w:tcW w:w="2290" w:type="dxa"/>
            <w:noWrap/>
            <w:hideMark/>
          </w:tcPr>
          <w:p w:rsidR="005D301E" w:rsidRPr="005D301E" w:rsidRDefault="005D301E">
            <w:r w:rsidRPr="005D301E">
              <w:t>330</w:t>
            </w:r>
          </w:p>
        </w:tc>
        <w:tc>
          <w:tcPr>
            <w:tcW w:w="1817" w:type="dxa"/>
            <w:noWrap/>
            <w:hideMark/>
          </w:tcPr>
          <w:p w:rsidR="005D301E" w:rsidRPr="005D301E" w:rsidRDefault="005D301E">
            <w:r w:rsidRPr="005D301E">
              <w:t>224</w:t>
            </w:r>
          </w:p>
        </w:tc>
        <w:tc>
          <w:tcPr>
            <w:tcW w:w="2937" w:type="dxa"/>
            <w:noWrap/>
            <w:hideMark/>
          </w:tcPr>
          <w:p w:rsidR="005D301E" w:rsidRPr="005D301E" w:rsidRDefault="005D301E">
            <w:r w:rsidRPr="005D301E">
              <w:t>0,7</w:t>
            </w:r>
          </w:p>
        </w:tc>
      </w:tr>
    </w:tbl>
    <w:p w:rsidR="00D12B2A" w:rsidRDefault="00D12B2A" w:rsidP="00D12B2A">
      <w:pPr>
        <w:pStyle w:val="Legenda"/>
      </w:pPr>
      <w:r>
        <w:t xml:space="preserve">Tabela </w:t>
      </w:r>
      <w:r w:rsidR="00F65214">
        <w:fldChar w:fldCharType="begin"/>
      </w:r>
      <w:r w:rsidR="00F65214">
        <w:instrText xml:space="preserve"> SEQ Tabela \* ARABIC </w:instrText>
      </w:r>
      <w:r w:rsidR="00F65214">
        <w:fldChar w:fldCharType="separate"/>
      </w:r>
      <w:r w:rsidR="005B2574">
        <w:rPr>
          <w:noProof/>
        </w:rPr>
        <w:t>4</w:t>
      </w:r>
      <w:r w:rsidR="00F65214">
        <w:rPr>
          <w:noProof/>
        </w:rPr>
        <w:fldChar w:fldCharType="end"/>
      </w:r>
      <w:r>
        <w:t>.</w:t>
      </w:r>
      <w:r w:rsidRPr="00E872F2">
        <w:t>Powiaty o najwyższym wskaźniku napływu bezrobotnych przypadających na jedno nowo zgłoszone miejsce pracy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4.  Powiaty o najwyższym wskaźniku napływu bezrobotnych przypadających na jedno nowo zgłoszone miejsce pracy"/>
        <w:tblDescription w:val="Tabela 4.  Powiaty o najwyższym wskaźniku napływu bezrobotnych przypadających na jedno nowo zgłoszone miejsce pracy"/>
      </w:tblPr>
      <w:tblGrid>
        <w:gridCol w:w="486"/>
        <w:gridCol w:w="2250"/>
        <w:gridCol w:w="2289"/>
        <w:gridCol w:w="1816"/>
        <w:gridCol w:w="3353"/>
      </w:tblGrid>
      <w:tr w:rsidR="00D12B2A" w:rsidRPr="00D12B2A" w:rsidTr="00D12B2A">
        <w:trPr>
          <w:trHeight w:val="636"/>
          <w:tblHeader/>
        </w:trPr>
        <w:tc>
          <w:tcPr>
            <w:tcW w:w="481" w:type="dxa"/>
            <w:hideMark/>
          </w:tcPr>
          <w:p w:rsidR="00D12B2A" w:rsidRPr="00D12B2A" w:rsidRDefault="00D12B2A">
            <w:pPr>
              <w:rPr>
                <w:b/>
                <w:bCs/>
              </w:rPr>
            </w:pPr>
            <w:r w:rsidRPr="00D12B2A">
              <w:rPr>
                <w:b/>
                <w:bCs/>
              </w:rPr>
              <w:t>Lp.</w:t>
            </w:r>
          </w:p>
        </w:tc>
        <w:tc>
          <w:tcPr>
            <w:tcW w:w="2251" w:type="dxa"/>
            <w:hideMark/>
          </w:tcPr>
          <w:p w:rsidR="00D12B2A" w:rsidRPr="00D12B2A" w:rsidRDefault="00D12B2A">
            <w:pPr>
              <w:rPr>
                <w:b/>
                <w:bCs/>
              </w:rPr>
            </w:pPr>
            <w:r w:rsidRPr="00D12B2A">
              <w:rPr>
                <w:b/>
                <w:bCs/>
              </w:rPr>
              <w:t>Powiat</w:t>
            </w:r>
          </w:p>
        </w:tc>
        <w:tc>
          <w:tcPr>
            <w:tcW w:w="2290" w:type="dxa"/>
            <w:hideMark/>
          </w:tcPr>
          <w:p w:rsidR="00D12B2A" w:rsidRPr="00D12B2A" w:rsidRDefault="00D12B2A">
            <w:pPr>
              <w:rPr>
                <w:b/>
                <w:bCs/>
              </w:rPr>
            </w:pPr>
            <w:r w:rsidRPr="00D12B2A">
              <w:rPr>
                <w:b/>
                <w:bCs/>
              </w:rPr>
              <w:t>Liczba zgłoszonych ofert zatrudnienia w czerwcu 2025</w:t>
            </w:r>
          </w:p>
        </w:tc>
        <w:tc>
          <w:tcPr>
            <w:tcW w:w="1817" w:type="dxa"/>
            <w:hideMark/>
          </w:tcPr>
          <w:p w:rsidR="00D12B2A" w:rsidRPr="00D12B2A" w:rsidRDefault="00D12B2A">
            <w:pPr>
              <w:rPr>
                <w:b/>
                <w:bCs/>
              </w:rPr>
            </w:pPr>
            <w:r w:rsidRPr="00D12B2A">
              <w:rPr>
                <w:b/>
                <w:bCs/>
              </w:rPr>
              <w:t>Napływ bezrobotnych</w:t>
            </w:r>
            <w:r w:rsidRPr="00D12B2A">
              <w:rPr>
                <w:b/>
                <w:bCs/>
              </w:rPr>
              <w:br/>
              <w:t>w czerwcu 2025</w:t>
            </w:r>
          </w:p>
        </w:tc>
        <w:tc>
          <w:tcPr>
            <w:tcW w:w="3355" w:type="dxa"/>
            <w:hideMark/>
          </w:tcPr>
          <w:p w:rsidR="00D12B2A" w:rsidRPr="00D12B2A" w:rsidRDefault="00D12B2A">
            <w:pPr>
              <w:rPr>
                <w:b/>
                <w:bCs/>
              </w:rPr>
            </w:pPr>
            <w:r w:rsidRPr="00D12B2A">
              <w:rPr>
                <w:b/>
                <w:bCs/>
              </w:rPr>
              <w:t>Liczba nowo zarejestrowanych bezrobotnych przypadających na jedną ofertę zatrudnienia</w:t>
            </w:r>
          </w:p>
        </w:tc>
      </w:tr>
      <w:tr w:rsidR="00D12B2A" w:rsidRPr="00D12B2A" w:rsidTr="00D12B2A">
        <w:trPr>
          <w:trHeight w:val="240"/>
        </w:trPr>
        <w:tc>
          <w:tcPr>
            <w:tcW w:w="481" w:type="dxa"/>
            <w:noWrap/>
            <w:hideMark/>
          </w:tcPr>
          <w:p w:rsidR="00D12B2A" w:rsidRPr="00D12B2A" w:rsidRDefault="00D12B2A">
            <w:r w:rsidRPr="00D12B2A">
              <w:t>1</w:t>
            </w:r>
          </w:p>
        </w:tc>
        <w:tc>
          <w:tcPr>
            <w:tcW w:w="2251" w:type="dxa"/>
            <w:noWrap/>
            <w:hideMark/>
          </w:tcPr>
          <w:p w:rsidR="00D12B2A" w:rsidRPr="00D12B2A" w:rsidRDefault="00D12B2A">
            <w:r w:rsidRPr="00D12B2A">
              <w:t>Strzeliński</w:t>
            </w:r>
          </w:p>
        </w:tc>
        <w:tc>
          <w:tcPr>
            <w:tcW w:w="2290" w:type="dxa"/>
            <w:noWrap/>
            <w:hideMark/>
          </w:tcPr>
          <w:p w:rsidR="00D12B2A" w:rsidRPr="00D12B2A" w:rsidRDefault="00D12B2A">
            <w:r w:rsidRPr="00D12B2A">
              <w:t>6</w:t>
            </w:r>
          </w:p>
        </w:tc>
        <w:tc>
          <w:tcPr>
            <w:tcW w:w="1817" w:type="dxa"/>
            <w:noWrap/>
            <w:hideMark/>
          </w:tcPr>
          <w:p w:rsidR="00D12B2A" w:rsidRPr="00D12B2A" w:rsidRDefault="00D12B2A">
            <w:r w:rsidRPr="00D12B2A">
              <w:t>143</w:t>
            </w:r>
          </w:p>
        </w:tc>
        <w:tc>
          <w:tcPr>
            <w:tcW w:w="3355" w:type="dxa"/>
            <w:noWrap/>
            <w:hideMark/>
          </w:tcPr>
          <w:p w:rsidR="00D12B2A" w:rsidRPr="00D12B2A" w:rsidRDefault="00D12B2A">
            <w:r w:rsidRPr="00D12B2A">
              <w:t>23,8</w:t>
            </w:r>
          </w:p>
        </w:tc>
      </w:tr>
      <w:tr w:rsidR="00D12B2A" w:rsidRPr="00D12B2A" w:rsidTr="00D12B2A">
        <w:trPr>
          <w:trHeight w:val="252"/>
        </w:trPr>
        <w:tc>
          <w:tcPr>
            <w:tcW w:w="481" w:type="dxa"/>
            <w:noWrap/>
            <w:hideMark/>
          </w:tcPr>
          <w:p w:rsidR="00D12B2A" w:rsidRPr="00D12B2A" w:rsidRDefault="00D12B2A">
            <w:r w:rsidRPr="00D12B2A">
              <w:t>2</w:t>
            </w:r>
          </w:p>
        </w:tc>
        <w:tc>
          <w:tcPr>
            <w:tcW w:w="2251" w:type="dxa"/>
            <w:noWrap/>
            <w:hideMark/>
          </w:tcPr>
          <w:p w:rsidR="00D12B2A" w:rsidRPr="00D12B2A" w:rsidRDefault="00D12B2A">
            <w:r w:rsidRPr="00D12B2A">
              <w:t>Wołowski</w:t>
            </w:r>
          </w:p>
        </w:tc>
        <w:tc>
          <w:tcPr>
            <w:tcW w:w="2290" w:type="dxa"/>
            <w:noWrap/>
            <w:hideMark/>
          </w:tcPr>
          <w:p w:rsidR="00D12B2A" w:rsidRPr="00D12B2A" w:rsidRDefault="00D12B2A">
            <w:r w:rsidRPr="00D12B2A">
              <w:t>10</w:t>
            </w:r>
          </w:p>
        </w:tc>
        <w:tc>
          <w:tcPr>
            <w:tcW w:w="1817" w:type="dxa"/>
            <w:noWrap/>
            <w:hideMark/>
          </w:tcPr>
          <w:p w:rsidR="00D12B2A" w:rsidRPr="00D12B2A" w:rsidRDefault="00D12B2A">
            <w:r w:rsidRPr="00D12B2A">
              <w:t>120</w:t>
            </w:r>
          </w:p>
        </w:tc>
        <w:tc>
          <w:tcPr>
            <w:tcW w:w="3355" w:type="dxa"/>
            <w:noWrap/>
            <w:hideMark/>
          </w:tcPr>
          <w:p w:rsidR="00D12B2A" w:rsidRPr="00D12B2A" w:rsidRDefault="00D12B2A">
            <w:r w:rsidRPr="00D12B2A">
              <w:t>12,0</w:t>
            </w:r>
          </w:p>
        </w:tc>
      </w:tr>
    </w:tbl>
    <w:p w:rsidR="00973CDD" w:rsidRDefault="00920EE6" w:rsidP="006B70FE">
      <w:pPr>
        <w:spacing w:before="240"/>
      </w:pPr>
      <w:r>
        <w:t xml:space="preserve">W pierwszym półroczu 2025 roku do powiatowych urzędów pracy województwa dolnośląskiego zgłoszono </w:t>
      </w:r>
      <w:r w:rsidR="00973CDD">
        <w:t>29</w:t>
      </w:r>
      <w:r>
        <w:t> 012 ofert pracy, co oznacza spadek o blisko 30% w porównaniu do analogicznego okresu 2024 roku</w:t>
      </w:r>
      <w:r w:rsidR="000D3BBE">
        <w:t>. N</w:t>
      </w:r>
      <w:r w:rsidR="00973CDD">
        <w:t>ajwię</w:t>
      </w:r>
      <w:r w:rsidR="000D3BBE">
        <w:t>k</w:t>
      </w:r>
      <w:r w:rsidR="00973CDD">
        <w:t xml:space="preserve">sza liczba </w:t>
      </w:r>
      <w:r w:rsidR="000D3BBE">
        <w:t xml:space="preserve">zgłoszonych miejsc pracy </w:t>
      </w:r>
      <w:r w:rsidR="00973CDD">
        <w:t xml:space="preserve">dotyczyła </w:t>
      </w:r>
      <w:r w:rsidR="000D3BBE">
        <w:t>takich grup</w:t>
      </w:r>
      <w:r w:rsidR="00973CDD">
        <w:t xml:space="preserve"> zawodów </w:t>
      </w:r>
      <w:r w:rsidR="000D3BBE">
        <w:t xml:space="preserve">jak: </w:t>
      </w:r>
      <w:r w:rsidR="00973CDD">
        <w:t xml:space="preserve">„pracownicy wykonujące prace proste” (7 945 ofert czyli 4 643 ofert mniej niż w czerwcu 2024 roku); „robotnicy przemysłowi i rzemieślnicy” (5 411 ofert to jest 2 609 mniej niż w czerwcu 2024 roku); „pracownicy usług i sprzedawcy” (4 497 ofert co jest 285 ofert </w:t>
      </w:r>
      <w:r w:rsidR="008102F7">
        <w:t>mnie niż w czerwcu 2024 roku)</w:t>
      </w:r>
      <w:r>
        <w:t xml:space="preserve">. Zaobserwowane </w:t>
      </w:r>
      <w:r w:rsidR="000703BB">
        <w:t xml:space="preserve">zmniejszenie liczby zgłoszonych miejsc pracy obejmuje przede wszystkim zawody o niższych kwalifikacjach , co może świadczyć o pogorszeniu koniunktury w sektorach bazujących na pracy fizycznej. </w:t>
      </w:r>
    </w:p>
    <w:p w:rsidR="00B73783" w:rsidRDefault="006B70FE" w:rsidP="00B73783">
      <w:pPr>
        <w:pStyle w:val="Legenda"/>
      </w:pPr>
      <w:r>
        <w:lastRenderedPageBreak/>
        <w:t xml:space="preserve">Z </w:t>
      </w:r>
      <w:r w:rsidR="00B73783"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8</w:t>
      </w:r>
      <w:r w:rsidR="00F65214">
        <w:rPr>
          <w:noProof/>
        </w:rPr>
        <w:fldChar w:fldCharType="end"/>
      </w:r>
      <w:r w:rsidR="00B73783">
        <w:t xml:space="preserve">. </w:t>
      </w:r>
      <w:r w:rsidR="00B73783" w:rsidRPr="00577307">
        <w:t>Struktura napływu ofert pracy w I półroczu 2025 w podziale na wielkie grupy zawodowe</w:t>
      </w:r>
    </w:p>
    <w:p w:rsidR="002C376C" w:rsidRDefault="00B73783" w:rsidP="002C376C">
      <w:r>
        <w:rPr>
          <w:noProof/>
          <w:lang w:eastAsia="pl-PL"/>
        </w:rPr>
        <w:drawing>
          <wp:inline distT="0" distB="0" distL="0" distR="0" wp14:anchorId="6D89F929">
            <wp:extent cx="5760000" cy="3599060"/>
            <wp:effectExtent l="0" t="0" r="0" b="1905"/>
            <wp:docPr id="30" name="Obraz 30" descr="Wykres 8  Struktura napływu ofert pracy w I półroczu 2025 w podziale na wielkie grupy zawodowe&#10;&#10;Przedstawiciele władz publicznych, wyżsi urzędnicy i kierownicy 0,9%&#10;Specjaliści 5,8%&#10;Technicy i inny średni personel 8,3%&#10;Pracownicy biurowi 9,9%&#10;Pracownicy usług i sprzedawcy 15,5%&#10;Rolnicy, ogrodnicy, leśnicy i rybacy 0,8%&#10;Robotnicy przemysłowi i rzemieślnicy 18,7%&#10;Operatorzy i monterzy maszyn i urządzeń 12,7%&#10;Pracownicy wykonujący prace proste 27,4%&#10;" title="Wykres 8.  Struktura napływu ofert pracy w I półroczu 2025 w podziale na wielkie grupy zaw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B5D" w:rsidRDefault="00334B5D" w:rsidP="006B70FE">
      <w:pPr>
        <w:pStyle w:val="Nagwek2"/>
        <w:spacing w:before="360"/>
      </w:pPr>
      <w:r>
        <w:t>Struktura bezrobocia według wieku, czasu pozostawania bez pracy, wykształcenia oraz stażu pracy na koniec II kwartu 2025</w:t>
      </w:r>
    </w:p>
    <w:p w:rsidR="00B55E99" w:rsidRDefault="00B55E99" w:rsidP="00B55E99">
      <w:r>
        <w:t>Na koniec II kwartału 2025 roku w województwie dolnośląskim najliczniejszą grupę bezrobotnych stanowiły osoby pozostające bez pracy powyżej 24 miesięcy – było to 12 193 osoby, co oznacza utrzymanie się tej liczby na porównywalnym poziomie względem analogicznego okresu roku 2024.</w:t>
      </w:r>
    </w:p>
    <w:p w:rsidR="00B55E99" w:rsidRDefault="00B55E99" w:rsidP="00082C3D">
      <w:r>
        <w:t xml:space="preserve">Z drugiej strony, najmniej liczną grupę stanowiły osoby z krótkim okresem pozostawania bez pracy – do 1 miesiąca, których zarejestrowano 6 129, co również stanowi wartość zbliżoną do tej sprzed roku. </w:t>
      </w:r>
    </w:p>
    <w:p w:rsidR="00B55E99" w:rsidRDefault="00B55E99" w:rsidP="00082C3D">
      <w:r>
        <w:t xml:space="preserve">Utrzymujące się w rejestrach urzędów długotrwałe bezrobocie wskazuje na strukturalny charakter problemu – osoby pozostające bez pracy przez ponad dwa lata mają utrudniony dostęp do zatrudnienia, na co składa się wiele przesłanek takich jak np. </w:t>
      </w:r>
      <w:r w:rsidR="003A0D56">
        <w:t xml:space="preserve">zdezaktualizowane kwalifikacje i uprawnienia, bariery lokalizacyjne. </w:t>
      </w:r>
    </w:p>
    <w:p w:rsidR="00082C3D" w:rsidRDefault="00082C3D" w:rsidP="00082C3D">
      <w:pPr>
        <w:pStyle w:val="Legenda"/>
      </w:pPr>
      <w:r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9</w:t>
      </w:r>
      <w:r w:rsidR="00F65214">
        <w:rPr>
          <w:noProof/>
        </w:rPr>
        <w:fldChar w:fldCharType="end"/>
      </w:r>
      <w:r>
        <w:t xml:space="preserve">. </w:t>
      </w:r>
      <w:r w:rsidRPr="00827820">
        <w:t>Porównanie struktury bezrobotnych według czasu pozostawania bez pracy w latach 2024-2025 (stan na koniec II kwartału</w:t>
      </w:r>
    </w:p>
    <w:p w:rsidR="00334B5D" w:rsidRDefault="00082C3D" w:rsidP="00334B5D">
      <w:r>
        <w:rPr>
          <w:noProof/>
          <w:lang w:eastAsia="pl-PL"/>
        </w:rPr>
        <w:drawing>
          <wp:inline distT="0" distB="0" distL="0" distR="0" wp14:anchorId="0E83C7B1">
            <wp:extent cx="5760000" cy="3159335"/>
            <wp:effectExtent l="0" t="0" r="0" b="3175"/>
            <wp:docPr id="23" name="Obraz 23" descr="Wykres 9 Porównanie struktury bezrobotnych według czasu pozostawania bez pracy w latach 2024-2025 (stan na koniec II kwartału)&#10;Grupy bezrobotnych pozostające bez pracy :&#10;Rok 2024&#10;Do 1 miesiąca  11,4%&#10;Od 1 do 3 miesięcy 16%&#10;Od 3 do 6 miesięcy 17,3%&#10;Od 6 do 12 miesięcy 17,8%&#10;Od 12 do 24 miesięcy 15,1%&#10;Powyżej 24 miesięcy 22,4%&#10;Rok 2025&#10;Do 1 miesiąca  10,7%&#10;Od 1 do 3 miesięcy 17%&#10;Od 3 do 6 miesięcy 17,7%&#10;Od 6 do 12 miesięcy 17,9%&#10;Od 12 do 24 miesięcy 15,5%&#10;Powyżej 24 miesięcy 21,2%&#10;" title="Wykres 9 Porównanie struktury bezrobotnych według czasu pozostawania bez pracy w latach 2024-2025 (stan na koniec II kwartał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E65" w:rsidRDefault="00C17E65" w:rsidP="00334B5D"/>
    <w:p w:rsidR="00C17E65" w:rsidRDefault="00C17E65" w:rsidP="00C17E65">
      <w:pPr>
        <w:pStyle w:val="Legenda"/>
      </w:pPr>
      <w:r>
        <w:lastRenderedPageBreak/>
        <w:t xml:space="preserve">Wykres </w:t>
      </w:r>
      <w:r w:rsidR="00F65214">
        <w:fldChar w:fldCharType="begin"/>
      </w:r>
      <w:r w:rsidR="00F65214">
        <w:instrText xml:space="preserve"> S</w:instrText>
      </w:r>
      <w:r w:rsidR="00F65214">
        <w:instrText xml:space="preserve">EQ Wykres \* ARABIC </w:instrText>
      </w:r>
      <w:r w:rsidR="00F65214">
        <w:fldChar w:fldCharType="separate"/>
      </w:r>
      <w:r w:rsidR="005B2574">
        <w:rPr>
          <w:noProof/>
        </w:rPr>
        <w:t>10</w:t>
      </w:r>
      <w:r w:rsidR="00F65214">
        <w:rPr>
          <w:noProof/>
        </w:rPr>
        <w:fldChar w:fldCharType="end"/>
      </w:r>
      <w:r>
        <w:t>. Porównanie struktury bezrobotnych według wieku w latach 2024 - 2025 (stan na koniec II kwartału)</w:t>
      </w:r>
    </w:p>
    <w:p w:rsidR="001869D7" w:rsidRDefault="00C17E65" w:rsidP="00976FF8">
      <w:r>
        <w:rPr>
          <w:noProof/>
          <w:lang w:eastAsia="pl-PL"/>
        </w:rPr>
        <w:drawing>
          <wp:inline distT="0" distB="0" distL="0" distR="0" wp14:anchorId="6A8EA30F">
            <wp:extent cx="5400000" cy="2977119"/>
            <wp:effectExtent l="0" t="0" r="0" b="0"/>
            <wp:docPr id="24" name="Obraz 24" descr="Wykres 10 Porównanie struktury bezrobotnych według wieku w latach 2024 - 2025 (stan na koniec II kwartału)&#10;Grupa bezrobotnych w wieku: &#10;Rok 2024 :&#10;18-24 lata 10,2%&#10;25-34 lata 22,0%&#10;35-44 lata 26,6%&#10;45-54 lata 23,2%&#10;55-59 lat 10,6%&#10;60 lat i więcej 7,3%&#10;Rok 2025:&#10;18-24 lata 10,3%&#10;25-34 lata 21,4%&#10;35-44 lata 26,7%&#10;45-54 lata 24,2%&#10;55-59 lat 10,5%&#10;60 lat i więcej 6,8%" title="Wykres 10. Porównanie struktury bezrobotnych według wieku w latach 2024 - 2025 (stan na koniec II kwartał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7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9D7" w:rsidRDefault="00FB706B" w:rsidP="001869D7">
      <w:pPr>
        <w:spacing w:before="240"/>
      </w:pPr>
      <w:r>
        <w:t xml:space="preserve">Najliczniejsza grupę bezrobotnych z końcem II kwartału 2025 roku ze względu na wiek stanowiły osoby w grupie wiekowej 35-44 lata, grupa ta liczyła 15 3652 osoby (jest to 1 011 osób więcej niż w końcu czerwca 2024 roku). Sytuacja ta jest naturalną ze względu na fakt, że jest to relatywnie duża grupa wiekowa na Dolnym Śląsku, co więcej są to osoby będące u szczytu aktywności zawodowej. Najmniej liczna grupą są osoby wieku 60 lat i więcej, w ewidencji </w:t>
      </w:r>
      <w:r w:rsidR="00976FF8">
        <w:t>urzędów widniało ich</w:t>
      </w:r>
      <w:r>
        <w:t xml:space="preserve"> 3 914 czyli na porównywalnym poziomie</w:t>
      </w:r>
      <w:r w:rsidR="00976FF8">
        <w:t>,</w:t>
      </w:r>
      <w:r>
        <w:t xml:space="preserve"> co w analogicznym okresie roku 2024. </w:t>
      </w:r>
      <w:r w:rsidR="00976FF8">
        <w:t xml:space="preserve">Osoby w tej grupie wiekowej często korzystają z emerytur lub programów przedemerytalnych, co zmniejsza ich obecność w rejestrach bezrobotnych. </w:t>
      </w:r>
    </w:p>
    <w:p w:rsidR="00976FF8" w:rsidRDefault="00976FF8" w:rsidP="001869D7">
      <w:pPr>
        <w:spacing w:before="240"/>
      </w:pPr>
      <w:r>
        <w:t>Z końcem czerwca 2025 roku najniższy odsetek bezrobotnych stanowiły osoby z wykształceniem średnim ogólnokształcącym</w:t>
      </w:r>
      <w:r w:rsidR="00B347C0">
        <w:t>,</w:t>
      </w:r>
      <w:r>
        <w:t xml:space="preserve"> to jest 11,8%, co daje 6 775 osób (6 260 na koniec czerwca 2024 roku). Zaistniała sytuacja jest podyktowana faktem kontynuacji nauki po zakończeniu szkoły średniej</w:t>
      </w:r>
      <w:r w:rsidR="00B347C0">
        <w:t xml:space="preserve"> (np. studia licencjackie, techniczne czy policealne)</w:t>
      </w:r>
      <w:r>
        <w:t xml:space="preserve">. Według danych z powiatowych urzędów pracy 16 504 bezrobotnych posiada wykształcenie gimnazjalne i niższe, co czyni tę grupę najliczniejszą w regionie  (15 580 na koniec czerwca 2024 roku). </w:t>
      </w:r>
      <w:r w:rsidR="0050339B">
        <w:t xml:space="preserve">Jest to grupa, która ze względu na ograniczone kwalifikacje zawodowe ma mniejsze możliwości przekwalifikowania się oraz wykonuje często prace fizyczne lub proste, które są najbardziej narażone na wahania popytu. </w:t>
      </w:r>
    </w:p>
    <w:p w:rsidR="00301D4A" w:rsidRDefault="00301D4A" w:rsidP="00301D4A">
      <w:pPr>
        <w:pStyle w:val="Legenda"/>
      </w:pPr>
      <w:r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11</w:t>
      </w:r>
      <w:r w:rsidR="00F65214">
        <w:rPr>
          <w:noProof/>
        </w:rPr>
        <w:fldChar w:fldCharType="end"/>
      </w:r>
      <w:r>
        <w:t>. Porównanie struktury bezrobotnych według poziomu wykształcenia w latach 2024-2025 (stan na koniec II kwartału)</w:t>
      </w:r>
    </w:p>
    <w:p w:rsidR="00301D4A" w:rsidRDefault="00301D4A" w:rsidP="00334B5D">
      <w:r>
        <w:rPr>
          <w:noProof/>
          <w:lang w:eastAsia="pl-PL"/>
        </w:rPr>
        <w:drawing>
          <wp:inline distT="0" distB="0" distL="0" distR="0" wp14:anchorId="364F9D3C">
            <wp:extent cx="5400000" cy="2967742"/>
            <wp:effectExtent l="0" t="0" r="0" b="4445"/>
            <wp:docPr id="25" name="Obraz 25" descr="Wykres 11. Porównanie struktury bezrobotnych według poziomu wykształcenia w latach 2024 - 2025 (stan na koniec II kwartału)&#10;Grupa bezrobotnych według poziomu wykształcenia :&#10;Rok 2024:&#10;Wyższe 13,9%&#10;Policealne i średnie zawodowe 21%&#10;Średnie ogólnokształcące 11,6%&#10;Zasadnicze zawodowe 24,6%&#10;Gimnazjalne i poniżej 28,9%&#10;Rok 2025:&#10;Wyższe 14,3%&#10;Policealne i średnie zawodowe 21,2%&#10;Średnie ogólnokształcące 11,8%&#10;Zasadnicze zawodowe 24%&#10;Gimnazjalne i poniżej 28,7%&#10;" title="Wykres 11. Porównanie struktury bezrobotnych według poziomu wykształcenia w latach 2024 - 2025 (stan na koniec II kwartał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6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5DA" w:rsidRDefault="00E655DA" w:rsidP="00E655DA">
      <w:pPr>
        <w:pStyle w:val="Legenda"/>
      </w:pPr>
      <w:r w:rsidRPr="00611212">
        <w:lastRenderedPageBreak/>
        <w:t xml:space="preserve">Wykres </w:t>
      </w:r>
      <w:r w:rsidR="00F65214">
        <w:fldChar w:fldCharType="begin"/>
      </w:r>
      <w:r w:rsidR="00F65214">
        <w:instrText xml:space="preserve"> SEQ Wykres \* ARABIC </w:instrText>
      </w:r>
      <w:r w:rsidR="00F65214">
        <w:fldChar w:fldCharType="separate"/>
      </w:r>
      <w:r w:rsidR="005B2574">
        <w:rPr>
          <w:noProof/>
        </w:rPr>
        <w:t>12</w:t>
      </w:r>
      <w:r w:rsidR="00F65214">
        <w:rPr>
          <w:noProof/>
        </w:rPr>
        <w:fldChar w:fldCharType="end"/>
      </w:r>
      <w:r w:rsidRPr="00611212">
        <w:t>. Porównanie struktury bezrobotnych według stażu pracy w latach 2024-2025 (stan na koniec II kwartału)</w:t>
      </w:r>
    </w:p>
    <w:p w:rsidR="00E655DA" w:rsidRDefault="00E655DA" w:rsidP="00334B5D">
      <w:r>
        <w:rPr>
          <w:noProof/>
          <w:lang w:eastAsia="pl-PL"/>
        </w:rPr>
        <w:drawing>
          <wp:inline distT="0" distB="0" distL="0" distR="0" wp14:anchorId="27EA07AE">
            <wp:extent cx="5760000" cy="3165591"/>
            <wp:effectExtent l="0" t="0" r="0" b="0"/>
            <wp:docPr id="26" name="Obraz 26" descr="Wykres 12. Porównanie struktury bezrobotnych według stażu pracy w latach 2024-2025 (stan na koniec II kwartału)&#10;&#10;Grupa bezrobotnych według stażu pracy:&#10;Rok 2024:&#10;Do 1 roku 19,4%&#10;Od 1 do 5 lat 26%&#10;Od 5 do 10 lat 18%&#10;Od 10 do 20 lat 16,9%&#10;Od 20 do 30 lat 7,9%&#10;Od 30 lat i więcej 3,3%&#10;Bez stażu pracy 8,4%&#10;Rok 2025:&#10;Do 1 roku 19,8%&#10;Od 1 do 5 lat 25,8%&#10;Od 5 do 10 lat 18,1%&#10;Od 10 do 20 lat 16,8%&#10;Od 20 do 30 lat 7,9%&#10;Od 30 lat i więcej 3,3%&#10;Bez stażu pracy 8,3%&#10;" title="Wykres 12. Porównanie struktury bezrobotnych według stażu pracy w latach 2024-2025 (stan na koniec II kwartał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6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2AF" w:rsidRDefault="00E632AF" w:rsidP="00E632AF">
      <w:pPr>
        <w:spacing w:before="240"/>
      </w:pPr>
      <w:r>
        <w:t>W okresie sprawozdawczym, tj. na koniec czerwca 2025 roku, analiza struktury bezrobotnych według stażu pracy wykazała istotne różnice w rozkładzie liczebności poszczególnych grup.</w:t>
      </w:r>
    </w:p>
    <w:p w:rsidR="00E632AF" w:rsidRDefault="00E632AF" w:rsidP="00E632AF">
      <w:r>
        <w:t>Najmniej liczną kategorię stanowiły osoby z doświadczeniem zawodowym wynoszącym 30 lat i więcej – zarejestrowanych było 1 901 osób, czyli o około 150 więcej niż w analogicznym okresie 2024 roku. To kategoria, która w sposób naturalny maleje w związku z przejściem osób z bardzo długim stażem na emeryturę lub korzystaniem ze świadczeń przedemerytalnych.</w:t>
      </w:r>
    </w:p>
    <w:p w:rsidR="00E632AF" w:rsidRDefault="00E632AF" w:rsidP="00E632AF">
      <w:r>
        <w:t>Z kolei najliczniejszą grupę stanowiły osoby z doświadczeniem zawodowym w przedziale 1–5 lat – było ich 11 394, co oznacza wzrost o ponad 920 osób rok do roku. Taka struktura może wskazywać na pogorszenie sytuacji osób młodych i wczesno-doświadczonych na rynku pracy – czyli tych, którzy mimo zdobycia pewnego stażu nie zdołali utrzymać zatrudnienia lub mieli trudność w wejściu na bardziej stabilne ścieżki kariery.</w:t>
      </w:r>
    </w:p>
    <w:p w:rsidR="00D8329B" w:rsidRDefault="00FA2D56" w:rsidP="00AD3101">
      <w:pPr>
        <w:pStyle w:val="Nagwek2"/>
        <w:spacing w:before="360"/>
      </w:pPr>
      <w:r w:rsidRPr="00FA2D56">
        <w:t>Stopa bezrobocia</w:t>
      </w:r>
    </w:p>
    <w:p w:rsidR="0061716B" w:rsidRDefault="0061716B" w:rsidP="0061716B">
      <w:pPr>
        <w:pStyle w:val="Legenda"/>
      </w:pPr>
      <w:r>
        <w:t xml:space="preserve">Mapa </w:t>
      </w:r>
      <w:r w:rsidR="00F65214">
        <w:fldChar w:fldCharType="begin"/>
      </w:r>
      <w:r w:rsidR="00F65214">
        <w:instrText xml:space="preserve"> SEQ Mapa \* ARABIC </w:instrText>
      </w:r>
      <w:r w:rsidR="00F65214">
        <w:fldChar w:fldCharType="separate"/>
      </w:r>
      <w:r w:rsidR="005B2574">
        <w:rPr>
          <w:noProof/>
        </w:rPr>
        <w:t>1</w:t>
      </w:r>
      <w:r w:rsidR="00F65214">
        <w:rPr>
          <w:noProof/>
        </w:rPr>
        <w:fldChar w:fldCharType="end"/>
      </w:r>
      <w:r>
        <w:t>.</w:t>
      </w:r>
      <w:r w:rsidRPr="006A1906">
        <w:t xml:space="preserve"> Stopa bezrobocia rejestrowanego w </w:t>
      </w:r>
      <w:r>
        <w:t xml:space="preserve">czerwcu </w:t>
      </w:r>
      <w:r w:rsidRPr="006A1906">
        <w:t>2025 w podziale na powiaty oraz województwa</w:t>
      </w:r>
    </w:p>
    <w:p w:rsidR="00D8329B" w:rsidRDefault="00D12B2A" w:rsidP="00D8329B">
      <w:pPr>
        <w:spacing w:after="24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99542" cy="2479430"/>
            <wp:effectExtent l="0" t="0" r="5715" b="0"/>
            <wp:docPr id="17" name="Obraz 17" descr="Mapa 1.  Stopa bezrobocia rejestrowanego w czerwcu 2025 w podziale na powiaty oraz województwa&#10;Stopa bezrobocia:&#10;Polska – 5,2%&#10;Województwo dolnośląskie – 4,8%&#10;Dane dla poszczególnych powiatów województwa dolnośląskiego:&#10;bolesławiecki – 3,4%&#10;dzierżoniowski – 6,7%&#10;głogowski – 6,6%&#10;górowski – 14,0%&#10;jaworski – 10,1%&#10;karkonoski – 8,5%&#10;kamiennogórski – 7,3%&#10;kłodzki – 12,6%&#10;legnicki – 7,1%&#10;lubański – 7,0%&#10;lubiński – 4,5%&#10;lwówecki – 9,1%&#10;milicki – 6,5%&#10;oleśnicki – 6,3%&#10;oławski – 4,6%&#10;polkowicki – 4,1%&#10;strzeliński – 10,8%&#10;średzki – 5,5%&#10;świdnicki – 6,5%&#10;trzebnicki – 5,5%&#10;wałbrzyski – 10,4%&#10;wołowski – 10,3%&#10;wrocławski – 1,8%&#10;ząbkowicki – 10,2%&#10;zgorzelecki – 5,3%&#10;złotoryjski – 13,5%&#10;Miasta na prawach powiatu:&#10;Jelenia Góra – 4,3%&#10;Legnica – 4,6%&#10;Wrocław – 1,9%&#10;Wałbrzych – 5,2%&#10;" title="Mapa 1.  Stopa bezrobocia rejestrowanego w czerwcu 2025 w podziale na powiaty oraz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a_DS_06_202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542" cy="24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02877" cy="2431246"/>
            <wp:effectExtent l="0" t="0" r="0" b="7620"/>
            <wp:docPr id="21" name="Obraz 21" descr="Mapa 1 Stopa bezrobocia według powiatów, stan na koniec czerwca 2025 roku&#10;Województwa (w kolejności podanej przez użytkownika):&#10;Dolnośląskie – 4,8%&#10;Kujawsko-Pomorskie – 7,2%&#10;Lubelskie – 7,4%&#10;Lubuskie – 4,8%&#10;Łódzkie – 5,7%&#10;Małopolskie – 4,2%&#10;Opolskie – 5,8%&#10;Podkarpackie – 8,5%&#10;Podlaskie – 6,9%&#10;Pomorskie – 4,7%&#10;Śląskie – 3,8%&#10;Świętokrzyskie – 7,5%&#10;Warmińsko-Mazurskie – 8,1%&#10;Wielkopolskie – 3,1%&#10;Zachodniopomorskie – 6,8%&#10;&#10;" title="Mapa 1 Stopa bezrobocia według powiatów, stan na koniec czerwca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pa_PL_06_20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877" cy="24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8D" w:rsidRDefault="00DC0E8D" w:rsidP="005B4649">
      <w:pPr>
        <w:rPr>
          <w:noProof/>
          <w:lang w:eastAsia="pl-PL"/>
        </w:rPr>
      </w:pPr>
      <w:r>
        <w:rPr>
          <w:noProof/>
          <w:lang w:eastAsia="pl-PL"/>
        </w:rPr>
        <w:t>Stopa bezrobocia rejestrowanego w województwie dolnośląsk</w:t>
      </w:r>
      <w:r w:rsidR="004D5163">
        <w:rPr>
          <w:noProof/>
          <w:lang w:eastAsia="pl-PL"/>
        </w:rPr>
        <w:t xml:space="preserve">im w </w:t>
      </w:r>
      <w:r w:rsidR="00C35667">
        <w:rPr>
          <w:noProof/>
          <w:lang w:eastAsia="pl-PL"/>
        </w:rPr>
        <w:t>czerwcu</w:t>
      </w:r>
      <w:r w:rsidR="004D5163">
        <w:rPr>
          <w:noProof/>
          <w:lang w:eastAsia="pl-PL"/>
        </w:rPr>
        <w:t xml:space="preserve"> 2025 roku wyniosła 4,8</w:t>
      </w:r>
      <w:r>
        <w:rPr>
          <w:noProof/>
          <w:lang w:eastAsia="pl-PL"/>
        </w:rPr>
        <w:t>%, pozostając nieco poniżej średniej krajowej (5,</w:t>
      </w:r>
      <w:r w:rsidR="00C35667">
        <w:rPr>
          <w:noProof/>
          <w:lang w:eastAsia="pl-PL"/>
        </w:rPr>
        <w:t>2</w:t>
      </w:r>
      <w:r>
        <w:rPr>
          <w:noProof/>
          <w:lang w:eastAsia="pl-PL"/>
        </w:rPr>
        <w:t>%). W ujęciu regionalnym wskaźnik ten wskazuje na relatywnie dobrą kondycję rynku pracy, jednak dane z poziomu powiatowego ujawniają istotne zróżnicowanie przestrzenne.</w:t>
      </w:r>
    </w:p>
    <w:p w:rsidR="00DC0E8D" w:rsidRDefault="00DC0E8D" w:rsidP="005B4649">
      <w:pPr>
        <w:rPr>
          <w:noProof/>
          <w:lang w:eastAsia="pl-PL"/>
        </w:rPr>
      </w:pPr>
      <w:r>
        <w:rPr>
          <w:noProof/>
          <w:lang w:eastAsia="pl-PL"/>
        </w:rPr>
        <w:t>Najniższe bezrobocie odnotowano w po</w:t>
      </w:r>
      <w:r w:rsidR="00C35667">
        <w:rPr>
          <w:noProof/>
          <w:lang w:eastAsia="pl-PL"/>
        </w:rPr>
        <w:t>wiecie wrocławskim ziemskim (1,8</w:t>
      </w:r>
      <w:r>
        <w:rPr>
          <w:noProof/>
          <w:lang w:eastAsia="pl-PL"/>
        </w:rPr>
        <w:t>%) oraz w mi</w:t>
      </w:r>
      <w:r w:rsidR="00C35667">
        <w:rPr>
          <w:noProof/>
          <w:lang w:eastAsia="pl-PL"/>
        </w:rPr>
        <w:t>eście Wrocław (1,9</w:t>
      </w:r>
      <w:r>
        <w:rPr>
          <w:noProof/>
          <w:lang w:eastAsia="pl-PL"/>
        </w:rPr>
        <w:t>%), co potwierdza silną pozycję aglomeracji wrocławskiej jako kluczowego ośrodka zatrudnienia w regionie. Podobnie niskie wartości odnotowano w powiatach o rozwiniętym zapleczu przemysłowym i inwestycyjnym, jak polkowicki (4,</w:t>
      </w:r>
      <w:r w:rsidR="00C35667">
        <w:rPr>
          <w:noProof/>
          <w:lang w:eastAsia="pl-PL"/>
        </w:rPr>
        <w:t>1</w:t>
      </w:r>
      <w:r>
        <w:rPr>
          <w:noProof/>
          <w:lang w:eastAsia="pl-PL"/>
        </w:rPr>
        <w:t>%) czy lubiński (4,</w:t>
      </w:r>
      <w:r w:rsidR="00C35667">
        <w:rPr>
          <w:noProof/>
          <w:lang w:eastAsia="pl-PL"/>
        </w:rPr>
        <w:t>5</w:t>
      </w:r>
      <w:r>
        <w:rPr>
          <w:noProof/>
          <w:lang w:eastAsia="pl-PL"/>
        </w:rPr>
        <w:t>%).</w:t>
      </w:r>
    </w:p>
    <w:p w:rsidR="00DC0E8D" w:rsidRDefault="00DC0E8D" w:rsidP="005B464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Na drugim biegunie znajdują się powiaty z dwucyfrową stopą bezrobocia, takie jak górowski (</w:t>
      </w:r>
      <w:r w:rsidR="00C35667">
        <w:rPr>
          <w:noProof/>
          <w:lang w:eastAsia="pl-PL"/>
        </w:rPr>
        <w:t>14</w:t>
      </w:r>
      <w:r>
        <w:rPr>
          <w:noProof/>
          <w:lang w:eastAsia="pl-PL"/>
        </w:rPr>
        <w:t>%), złotoryjski (13,</w:t>
      </w:r>
      <w:r w:rsidR="00C35667">
        <w:rPr>
          <w:noProof/>
          <w:lang w:eastAsia="pl-PL"/>
        </w:rPr>
        <w:t xml:space="preserve">5%) czy kłodzki (12,6%), </w:t>
      </w:r>
      <w:r>
        <w:rPr>
          <w:noProof/>
          <w:lang w:eastAsia="pl-PL"/>
        </w:rPr>
        <w:t>co może świadczyć o strukturalnych trudnościach tych obszarów, takich jak niższa dostępność miejsc pracy, słabsza infrastruktura transportowa czy ograniczona mobilność zawodowa mieszkańców.</w:t>
      </w:r>
    </w:p>
    <w:p w:rsidR="00DC0E8D" w:rsidRDefault="00DC0E8D" w:rsidP="005B4649">
      <w:pPr>
        <w:rPr>
          <w:noProof/>
          <w:lang w:eastAsia="pl-PL"/>
        </w:rPr>
      </w:pPr>
      <w:r>
        <w:rPr>
          <w:noProof/>
          <w:lang w:eastAsia="pl-PL"/>
        </w:rPr>
        <w:t xml:space="preserve">Analiza regionalna wskazuje więc na silną polaryzację rynku pracy – z jednej strony prężnie funkcjonujące centra miejskie i przemysłowe, z drugiej – peryferyjne obszary zmagające się z trwałym, wysokim bezrobociem. Taka sytuacja podkreśla konieczność prowadzenia zróżnicowanej polityki rynku pracy – z jednej strony wspierającej dalszy rozwój centrów gospodarczych, z drugiej – wzmacniającej aktywizację zawodową i poprawę dostępności do zatrudnienia w powiatach dotkniętych trwałą słabością strukturalną. </w:t>
      </w:r>
    </w:p>
    <w:p w:rsidR="00DC0E8D" w:rsidRPr="0086697C" w:rsidRDefault="00DC0E8D" w:rsidP="005B4649">
      <w:pPr>
        <w:rPr>
          <w:noProof/>
          <w:lang w:eastAsia="pl-PL"/>
        </w:rPr>
      </w:pPr>
      <w:r>
        <w:rPr>
          <w:noProof/>
          <w:lang w:eastAsia="pl-PL"/>
        </w:rPr>
        <w:t>Na tle kraju Dolny Śląsk z bezrobociem na poziomie 4,</w:t>
      </w:r>
      <w:r w:rsidR="00C35667">
        <w:rPr>
          <w:noProof/>
          <w:lang w:eastAsia="pl-PL"/>
        </w:rPr>
        <w:t>8</w:t>
      </w:r>
      <w:r>
        <w:rPr>
          <w:noProof/>
          <w:lang w:eastAsia="pl-PL"/>
        </w:rPr>
        <w:t>% plasuje się w grupie województw o relatywnie niskim wskaźniku – poniżej średniej krajowej (5,</w:t>
      </w:r>
      <w:r w:rsidR="00C35667">
        <w:rPr>
          <w:noProof/>
          <w:lang w:eastAsia="pl-PL"/>
        </w:rPr>
        <w:t>2</w:t>
      </w:r>
      <w:r>
        <w:rPr>
          <w:noProof/>
          <w:lang w:eastAsia="pl-PL"/>
        </w:rPr>
        <w:t>%). Lepszą sytuację odnotowują tylko województwa: wielkopolskie (3,</w:t>
      </w:r>
      <w:r w:rsidR="00C35667">
        <w:rPr>
          <w:noProof/>
          <w:lang w:eastAsia="pl-PL"/>
        </w:rPr>
        <w:t>1</w:t>
      </w:r>
      <w:r>
        <w:rPr>
          <w:noProof/>
          <w:lang w:eastAsia="pl-PL"/>
        </w:rPr>
        <w:t>%), śląskie (3,</w:t>
      </w:r>
      <w:r w:rsidR="00C35667">
        <w:rPr>
          <w:noProof/>
          <w:lang w:eastAsia="pl-PL"/>
        </w:rPr>
        <w:t>8</w:t>
      </w:r>
      <w:r>
        <w:rPr>
          <w:noProof/>
          <w:lang w:eastAsia="pl-PL"/>
        </w:rPr>
        <w:t>%), małopolskie (4,</w:t>
      </w:r>
      <w:r w:rsidR="00C35667">
        <w:rPr>
          <w:noProof/>
          <w:lang w:eastAsia="pl-PL"/>
        </w:rPr>
        <w:t>2</w:t>
      </w:r>
      <w:r>
        <w:rPr>
          <w:noProof/>
          <w:lang w:eastAsia="pl-PL"/>
        </w:rPr>
        <w:t>%), pomorskie (po 4,</w:t>
      </w:r>
      <w:r w:rsidR="00C35667">
        <w:rPr>
          <w:noProof/>
          <w:lang w:eastAsia="pl-PL"/>
        </w:rPr>
        <w:t>7</w:t>
      </w:r>
      <w:bookmarkStart w:id="0" w:name="_GoBack"/>
      <w:bookmarkEnd w:id="0"/>
      <w:r>
        <w:rPr>
          <w:noProof/>
          <w:lang w:eastAsia="pl-PL"/>
        </w:rPr>
        <w:t>%).</w:t>
      </w:r>
    </w:p>
    <w:p w:rsidR="00E95F76" w:rsidRPr="00D66C1F" w:rsidRDefault="00C8284E" w:rsidP="001C19B2">
      <w:pPr>
        <w:spacing w:before="960"/>
      </w:pPr>
      <w:r w:rsidRPr="00D66C1F">
        <w:t>Bartosz Kotecki</w:t>
      </w:r>
    </w:p>
    <w:p w:rsidR="00E95F76" w:rsidRPr="00D66C1F" w:rsidRDefault="00C8284E" w:rsidP="00534920">
      <w:r w:rsidRPr="00D66C1F">
        <w:t>D</w:t>
      </w:r>
      <w:r w:rsidR="00E95F76" w:rsidRPr="00D66C1F">
        <w:t>yrektor</w:t>
      </w:r>
    </w:p>
    <w:p w:rsidR="00DC0E8D" w:rsidRDefault="00E95F76" w:rsidP="00534920">
      <w:pPr>
        <w:spacing w:after="500"/>
      </w:pPr>
      <w:r w:rsidRPr="00D66C1F">
        <w:t>Dolnośląskiego Wojewódzkiego Urzędu Pracy</w:t>
      </w:r>
    </w:p>
    <w:p w:rsidR="005A19B8" w:rsidRPr="00D66C1F" w:rsidRDefault="005A19B8" w:rsidP="00534920">
      <w:r w:rsidRPr="00D66C1F">
        <w:t xml:space="preserve">Opracowano w Wydziale Analiz i Statystyki Rynku Pracy </w:t>
      </w:r>
    </w:p>
    <w:p w:rsidR="005A19B8" w:rsidRPr="00D66C1F" w:rsidRDefault="005A19B8" w:rsidP="00534920">
      <w:r w:rsidRPr="00D66C1F">
        <w:t>Dolnośląskiego Wojewódzkiego Urzędu Pracy</w:t>
      </w:r>
    </w:p>
    <w:p w:rsidR="005A19B8" w:rsidRPr="00CD60D0" w:rsidRDefault="005A19B8" w:rsidP="00534920">
      <w:r w:rsidRPr="00D66C1F">
        <w:t>Wrocław,</w:t>
      </w:r>
      <w:r w:rsidR="00A5225D" w:rsidRPr="00D66C1F">
        <w:t xml:space="preserve"> </w:t>
      </w:r>
      <w:r w:rsidR="00611212">
        <w:t>1</w:t>
      </w:r>
      <w:r w:rsidR="00511099">
        <w:t>1</w:t>
      </w:r>
      <w:r w:rsidR="0092096F">
        <w:t xml:space="preserve"> sierpnia</w:t>
      </w:r>
      <w:r w:rsidRPr="00D66C1F">
        <w:t xml:space="preserve"> </w:t>
      </w:r>
      <w:r w:rsidR="00A5225D" w:rsidRPr="00D66C1F">
        <w:t>202</w:t>
      </w:r>
      <w:r w:rsidR="00D36929" w:rsidRPr="00D66C1F">
        <w:t>5</w:t>
      </w:r>
      <w:r w:rsidRPr="00D66C1F">
        <w:t xml:space="preserve"> r.</w:t>
      </w:r>
    </w:p>
    <w:p w:rsidR="004549B9" w:rsidRPr="00D66C1F" w:rsidRDefault="004549B9" w:rsidP="00534920">
      <w:r w:rsidRPr="00D66C1F">
        <w:br w:type="page"/>
      </w:r>
    </w:p>
    <w:p w:rsidR="00493FA0" w:rsidRPr="00D66C1F" w:rsidRDefault="00FA2D56" w:rsidP="001C19B2">
      <w:pPr>
        <w:pStyle w:val="Nagwek2"/>
      </w:pPr>
      <w:r w:rsidRPr="00FA2D56">
        <w:lastRenderedPageBreak/>
        <w:t>Spis tabel:</w:t>
      </w:r>
    </w:p>
    <w:p w:rsidR="00493FA0" w:rsidRPr="00D66C1F" w:rsidRDefault="00493FA0" w:rsidP="00B17833">
      <w:r w:rsidRPr="00D66C1F">
        <w:rPr>
          <w:b/>
        </w:rPr>
        <w:t>Tabela 1.</w:t>
      </w:r>
      <w:r w:rsidRPr="00D66C1F">
        <w:tab/>
        <w:t>Liczba zarejestrowanych bezrobotnych w woje</w:t>
      </w:r>
      <w:r w:rsidR="001E1B00" w:rsidRPr="00D66C1F">
        <w:t>wództwie dolnośląskim w</w:t>
      </w:r>
      <w:r w:rsidR="0092096F">
        <w:t xml:space="preserve"> czerwcu</w:t>
      </w:r>
      <w:r w:rsidRPr="00D66C1F">
        <w:t xml:space="preserve"> 20</w:t>
      </w:r>
      <w:r w:rsidR="00963E65" w:rsidRPr="00D66C1F">
        <w:t>2</w:t>
      </w:r>
      <w:r w:rsidR="004C528D" w:rsidRPr="00D66C1F">
        <w:t>4</w:t>
      </w:r>
      <w:r w:rsidR="004A4EA3" w:rsidRPr="00D66C1F">
        <w:t xml:space="preserve"> </w:t>
      </w:r>
      <w:r w:rsidR="00963E65" w:rsidRPr="00D66C1F">
        <w:t>i 202</w:t>
      </w:r>
      <w:r w:rsidR="004C528D" w:rsidRPr="00D66C1F">
        <w:t>5</w:t>
      </w:r>
      <w:r w:rsidRPr="00D66C1F">
        <w:t xml:space="preserve"> roku w porównaniu z</w:t>
      </w:r>
      <w:r w:rsidR="00A1434B" w:rsidRPr="00D66C1F">
        <w:t> </w:t>
      </w:r>
      <w:r w:rsidRPr="00D66C1F">
        <w:t>miesiącem poprzednim</w:t>
      </w:r>
      <w:r w:rsidR="00193B22" w:rsidRPr="00D66C1F">
        <w:t xml:space="preserve"> wg powiatów.</w:t>
      </w:r>
    </w:p>
    <w:p w:rsidR="00493FA0" w:rsidRPr="00D66C1F" w:rsidRDefault="00493FA0" w:rsidP="00B17833">
      <w:r w:rsidRPr="00D66C1F">
        <w:rPr>
          <w:b/>
        </w:rPr>
        <w:t>Tabela 2.</w:t>
      </w:r>
      <w:r w:rsidRPr="00D66C1F">
        <w:tab/>
        <w:t>Zestawienie porównawcze zmian poziomu bezrobocia w województwie dolnośląskim w</w:t>
      </w:r>
      <w:r w:rsidR="00A1434B" w:rsidRPr="00D66C1F">
        <w:t> </w:t>
      </w:r>
      <w:r w:rsidR="00CD1636">
        <w:t xml:space="preserve"> </w:t>
      </w:r>
      <w:r w:rsidR="0092096F">
        <w:t xml:space="preserve">czerwcu </w:t>
      </w:r>
      <w:r w:rsidRPr="00D66C1F">
        <w:t>20</w:t>
      </w:r>
      <w:r w:rsidR="00963E65" w:rsidRPr="00D66C1F">
        <w:t>2</w:t>
      </w:r>
      <w:r w:rsidR="004C528D" w:rsidRPr="00D66C1F">
        <w:t>4 i 2025</w:t>
      </w:r>
      <w:r w:rsidRPr="00D66C1F">
        <w:t xml:space="preserve"> w</w:t>
      </w:r>
      <w:r w:rsidR="00193B22" w:rsidRPr="00D66C1F">
        <w:t> </w:t>
      </w:r>
      <w:r w:rsidRPr="00D66C1F">
        <w:t>porównaniu z miesiącem poprzednim</w:t>
      </w:r>
      <w:r w:rsidR="00193B22" w:rsidRPr="00D66C1F">
        <w:t xml:space="preserve"> w podziale na wybrane grupy</w:t>
      </w:r>
      <w:r w:rsidRPr="00D66C1F">
        <w:t>.</w:t>
      </w:r>
    </w:p>
    <w:p w:rsidR="00193B22" w:rsidRPr="00D66C1F" w:rsidRDefault="00193B22" w:rsidP="00B17833">
      <w:r w:rsidRPr="00D66C1F">
        <w:rPr>
          <w:b/>
        </w:rPr>
        <w:t>Tabela 3.</w:t>
      </w:r>
      <w:r w:rsidRPr="00D66C1F">
        <w:tab/>
        <w:t>Udział % wybranych grup bezrobotnych w ogólnej liczbie bezrobotnych w województwie dolnośląskim w</w:t>
      </w:r>
      <w:r w:rsidR="004F1EFD" w:rsidRPr="00D66C1F">
        <w:t xml:space="preserve"> </w:t>
      </w:r>
      <w:r w:rsidR="0092096F">
        <w:t>czerwcu</w:t>
      </w:r>
      <w:r w:rsidRPr="00D66C1F">
        <w:t xml:space="preserve"> 20</w:t>
      </w:r>
      <w:r w:rsidR="00417815" w:rsidRPr="00D66C1F">
        <w:t>2</w:t>
      </w:r>
      <w:r w:rsidR="004C528D" w:rsidRPr="00D66C1F">
        <w:t>5</w:t>
      </w:r>
      <w:r w:rsidRPr="00D66C1F">
        <w:t>.</w:t>
      </w:r>
    </w:p>
    <w:p w:rsidR="00493FA0" w:rsidRPr="00D66C1F" w:rsidRDefault="00193B22" w:rsidP="00B17833">
      <w:r w:rsidRPr="00D66C1F">
        <w:rPr>
          <w:b/>
        </w:rPr>
        <w:t>T</w:t>
      </w:r>
      <w:r w:rsidR="00493FA0" w:rsidRPr="00D66C1F">
        <w:rPr>
          <w:b/>
        </w:rPr>
        <w:t>abela 4.</w:t>
      </w:r>
      <w:r w:rsidR="00493FA0" w:rsidRPr="00D66C1F">
        <w:tab/>
        <w:t xml:space="preserve">Zestawienie porównawcze napływu i odpływu bezrobotnych w województwie dolnośląskim w grudniu </w:t>
      </w:r>
      <w:r w:rsidRPr="00D66C1F">
        <w:t>20</w:t>
      </w:r>
      <w:r w:rsidR="00963E65" w:rsidRPr="00D66C1F">
        <w:t>2</w:t>
      </w:r>
      <w:r w:rsidR="004C528D" w:rsidRPr="00D66C1F">
        <w:t>4</w:t>
      </w:r>
      <w:r w:rsidR="001E1B00" w:rsidRPr="00D66C1F">
        <w:t>,</w:t>
      </w:r>
      <w:r w:rsidR="00493FA0" w:rsidRPr="00D66C1F">
        <w:t xml:space="preserve"> </w:t>
      </w:r>
      <w:r w:rsidR="0092096F">
        <w:t>czerwcu</w:t>
      </w:r>
      <w:r w:rsidR="001E1B00" w:rsidRPr="00D66C1F">
        <w:t xml:space="preserve"> 2025 i narastająco </w:t>
      </w:r>
      <w:r w:rsidRPr="00D66C1F">
        <w:t> 20</w:t>
      </w:r>
      <w:r w:rsidR="00417815" w:rsidRPr="00D66C1F">
        <w:t>2</w:t>
      </w:r>
      <w:r w:rsidR="004C528D" w:rsidRPr="00D66C1F">
        <w:t>5</w:t>
      </w:r>
      <w:r w:rsidRPr="00D66C1F">
        <w:t>.</w:t>
      </w:r>
    </w:p>
    <w:p w:rsidR="00493FA0" w:rsidRPr="00D66C1F" w:rsidRDefault="00493FA0" w:rsidP="00B17833">
      <w:r w:rsidRPr="00D66C1F">
        <w:rPr>
          <w:b/>
        </w:rPr>
        <w:t>Tabela 5.</w:t>
      </w:r>
      <w:r w:rsidRPr="00D66C1F">
        <w:tab/>
        <w:t>Zestawienie liczby bezrobotnych objętych subsydiowanymi programami rynku pracy w województwie dolnośląskim w</w:t>
      </w:r>
      <w:r w:rsidR="00193B22" w:rsidRPr="00D66C1F">
        <w:t> </w:t>
      </w:r>
      <w:r w:rsidR="0092096F">
        <w:t xml:space="preserve">czerwcu </w:t>
      </w:r>
      <w:r w:rsidR="00FD37B8" w:rsidRPr="00D66C1F">
        <w:t>2</w:t>
      </w:r>
      <w:r w:rsidR="00417815" w:rsidRPr="00D66C1F">
        <w:t>02</w:t>
      </w:r>
      <w:r w:rsidR="004C528D" w:rsidRPr="00D66C1F">
        <w:t>5</w:t>
      </w:r>
      <w:r w:rsidR="00963E65" w:rsidRPr="00D66C1F">
        <w:t xml:space="preserve"> </w:t>
      </w:r>
      <w:r w:rsidRPr="00D66C1F">
        <w:t>z uwzględnieniem wybranych grup w szczególnej sytuacji na rynku pracy.</w:t>
      </w:r>
    </w:p>
    <w:p w:rsidR="001E1B00" w:rsidRPr="00D66C1F" w:rsidRDefault="001E1B00" w:rsidP="00B17833">
      <w:r w:rsidRPr="00D66C1F">
        <w:rPr>
          <w:b/>
        </w:rPr>
        <w:t>Tabela 5a</w:t>
      </w:r>
      <w:r w:rsidRPr="00D66C1F">
        <w:rPr>
          <w:b/>
        </w:rPr>
        <w:tab/>
        <w:t xml:space="preserve"> </w:t>
      </w:r>
      <w:r w:rsidRPr="00D66C1F">
        <w:t>Zestawienie liczby bezrobotnych objętych subsydiowanymi programami rynku pracy w województwie dolnośląsk</w:t>
      </w:r>
      <w:r w:rsidR="00CD1636">
        <w:t xml:space="preserve">im w okresie styczeń - </w:t>
      </w:r>
      <w:r w:rsidR="0092096F">
        <w:t>czerwiec</w:t>
      </w:r>
      <w:r w:rsidRPr="00D66C1F">
        <w:t xml:space="preserve"> 2025 roku z uwzględnieniem wybranych grup znajdujących się w szczególnej sytuacji na rynku pracy</w:t>
      </w:r>
    </w:p>
    <w:p w:rsidR="00493FA0" w:rsidRPr="00D66C1F" w:rsidRDefault="00493FA0" w:rsidP="00B17833">
      <w:r w:rsidRPr="00D66C1F">
        <w:rPr>
          <w:b/>
        </w:rPr>
        <w:t>Tabela 6.</w:t>
      </w:r>
      <w:r w:rsidRPr="00D66C1F">
        <w:tab/>
        <w:t>Zestawienie porównawcze stopy</w:t>
      </w:r>
      <w:r w:rsidR="001E1B00" w:rsidRPr="00D66C1F">
        <w:t xml:space="preserve"> bezrobocia według województw w</w:t>
      </w:r>
      <w:r w:rsidR="00CD1636">
        <w:t xml:space="preserve"> maju</w:t>
      </w:r>
      <w:r w:rsidR="004F1EFD" w:rsidRPr="00D66C1F">
        <w:t xml:space="preserve"> </w:t>
      </w:r>
      <w:r w:rsidR="0092096F">
        <w:t xml:space="preserve">i czerwcu </w:t>
      </w:r>
      <w:r w:rsidR="00963E65" w:rsidRPr="00D66C1F">
        <w:t>202</w:t>
      </w:r>
      <w:r w:rsidR="004C528D" w:rsidRPr="00D66C1F">
        <w:t>5</w:t>
      </w:r>
      <w:r w:rsidRPr="00D66C1F">
        <w:t>.</w:t>
      </w:r>
    </w:p>
    <w:p w:rsidR="00493FA0" w:rsidRPr="00D66C1F" w:rsidRDefault="00493FA0" w:rsidP="0092096F">
      <w:pPr>
        <w:ind w:left="1416" w:hanging="1416"/>
      </w:pPr>
      <w:r w:rsidRPr="00D66C1F">
        <w:rPr>
          <w:b/>
        </w:rPr>
        <w:t>Tabela 7.</w:t>
      </w:r>
      <w:r w:rsidRPr="00D66C1F">
        <w:tab/>
      </w:r>
      <w:r w:rsidR="00193B22" w:rsidRPr="00D66C1F">
        <w:t xml:space="preserve">Zestawienie porównawcze stopy bezrobocia w województwie dolnośląskim w </w:t>
      </w:r>
      <w:r w:rsidR="00CD1636">
        <w:t xml:space="preserve">maju </w:t>
      </w:r>
      <w:r w:rsidR="0092096F">
        <w:t xml:space="preserve">i czerwcu </w:t>
      </w:r>
      <w:r w:rsidR="00963E65" w:rsidRPr="00D66C1F">
        <w:t>202</w:t>
      </w:r>
      <w:r w:rsidR="004C528D" w:rsidRPr="00D66C1F">
        <w:t>5</w:t>
      </w:r>
      <w:r w:rsidR="00193B22" w:rsidRPr="00D66C1F">
        <w:t>.</w:t>
      </w:r>
    </w:p>
    <w:p w:rsidR="0013348E" w:rsidRDefault="00493FA0" w:rsidP="0092096F">
      <w:pPr>
        <w:ind w:left="1416" w:hanging="1416"/>
      </w:pPr>
      <w:r w:rsidRPr="00D66C1F">
        <w:rPr>
          <w:b/>
        </w:rPr>
        <w:t>T</w:t>
      </w:r>
      <w:r w:rsidR="00193B22" w:rsidRPr="00D66C1F">
        <w:rPr>
          <w:b/>
        </w:rPr>
        <w:t>abela 8</w:t>
      </w:r>
      <w:r w:rsidRPr="00D66C1F">
        <w:rPr>
          <w:b/>
        </w:rPr>
        <w:t>.</w:t>
      </w:r>
      <w:r w:rsidRPr="00D66C1F">
        <w:tab/>
        <w:t xml:space="preserve">Napływ bezrobotnych w woj. dolnośląskim według podregionów i powiatów przypadający na 1 zgłoszone wolne miejsce pracy w </w:t>
      </w:r>
      <w:r w:rsidR="0092096F">
        <w:t>czerwcu</w:t>
      </w:r>
      <w:r w:rsidR="00603A44" w:rsidRPr="00D66C1F">
        <w:t xml:space="preserve"> </w:t>
      </w:r>
      <w:r w:rsidR="0066424D" w:rsidRPr="00D66C1F">
        <w:t>20</w:t>
      </w:r>
      <w:r w:rsidR="00417815" w:rsidRPr="00D66C1F">
        <w:t>2</w:t>
      </w:r>
      <w:r w:rsidR="004C528D" w:rsidRPr="00D66C1F">
        <w:t>5</w:t>
      </w:r>
      <w:r w:rsidRPr="00D66C1F">
        <w:t xml:space="preserve"> roku.</w:t>
      </w:r>
    </w:p>
    <w:p w:rsidR="0092096F" w:rsidRDefault="0092096F" w:rsidP="0092096F">
      <w:pPr>
        <w:ind w:left="1416" w:hanging="1416"/>
      </w:pPr>
      <w:r w:rsidRPr="0092096F">
        <w:rPr>
          <w:b/>
        </w:rPr>
        <w:t>Tabela 9.</w:t>
      </w:r>
      <w:r w:rsidRPr="0092096F">
        <w:rPr>
          <w:b/>
        </w:rPr>
        <w:tab/>
      </w:r>
      <w:r w:rsidRPr="0092096F">
        <w:t>Zmiany struktury bezrobotnych według wieku, czasu pozostawania bez pracy, poziomu wykształcenia</w:t>
      </w:r>
      <w:r>
        <w:t xml:space="preserve"> oraz stażu pracy w województwie dolnośląskim na koniec II kwartału 2024 i 2025 roku.</w:t>
      </w:r>
    </w:p>
    <w:p w:rsidR="0092096F" w:rsidRDefault="0092096F" w:rsidP="0092096F">
      <w:pPr>
        <w:ind w:left="1416" w:hanging="1416"/>
      </w:pPr>
      <w:r>
        <w:rPr>
          <w:b/>
        </w:rPr>
        <w:t>Tabela 9a</w:t>
      </w:r>
      <w:r>
        <w:rPr>
          <w:b/>
        </w:rPr>
        <w:tab/>
      </w:r>
      <w:r w:rsidRPr="0092096F">
        <w:t xml:space="preserve">Zmiany struktury </w:t>
      </w:r>
      <w:r>
        <w:t>bezrobotnych do 30 roku życia według czasu pozostawania bez pracy, poziomu wykształcenia oraz stażu pracy w województwie dolnośląskim na koniec II kwartału 2024 i 2025.</w:t>
      </w:r>
    </w:p>
    <w:p w:rsidR="0092096F" w:rsidRPr="00FE7894" w:rsidRDefault="0092096F" w:rsidP="0092096F">
      <w:pPr>
        <w:ind w:left="1416" w:hanging="1416"/>
      </w:pPr>
      <w:r>
        <w:rPr>
          <w:b/>
        </w:rPr>
        <w:t>Tabela 10</w:t>
      </w:r>
      <w:r>
        <w:rPr>
          <w:b/>
        </w:rPr>
        <w:tab/>
      </w:r>
      <w:r w:rsidR="00FE7894" w:rsidRPr="00FE7894">
        <w:t>Porównanie liczby bezrobotnych,</w:t>
      </w:r>
      <w:r w:rsidR="00FE7894">
        <w:rPr>
          <w:b/>
        </w:rPr>
        <w:t xml:space="preserve"> </w:t>
      </w:r>
      <w:r w:rsidR="00FE7894" w:rsidRPr="00FE7894">
        <w:t>napływu bezrobotnych i ofert pracy według wielkich grup zawodowych w I półroczu 2024 i 2025.</w:t>
      </w:r>
    </w:p>
    <w:p w:rsidR="00493FA0" w:rsidRPr="00D66C1F" w:rsidRDefault="00493FA0" w:rsidP="00DB3219">
      <w:pPr>
        <w:spacing w:before="240"/>
      </w:pPr>
      <w:r w:rsidRPr="00D66C1F">
        <w:t>Uwaga:</w:t>
      </w:r>
    </w:p>
    <w:p w:rsidR="00493FA0" w:rsidRPr="00D66C1F" w:rsidRDefault="00493FA0" w:rsidP="00B17833">
      <w:r w:rsidRPr="00D66C1F">
        <w:t xml:space="preserve">W niektórych tablicach sumy składników struktury procentowej mogą różnić się o 0,1% od 100%. Wynika to z zaokrągleń do 0,1% dokonywanych przy wyliczeniach. </w:t>
      </w:r>
    </w:p>
    <w:sectPr w:rsidR="00493FA0" w:rsidRPr="00D66C1F" w:rsidSect="00B17833">
      <w:footerReference w:type="default" r:id="rId26"/>
      <w:pgSz w:w="11906" w:h="16838"/>
      <w:pgMar w:top="851" w:right="851" w:bottom="709" w:left="851" w:header="284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214" w:rsidRDefault="00F65214" w:rsidP="00B17833">
      <w:r>
        <w:separator/>
      </w:r>
    </w:p>
  </w:endnote>
  <w:endnote w:type="continuationSeparator" w:id="0">
    <w:p w:rsidR="00F65214" w:rsidRDefault="00F65214" w:rsidP="00B17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559969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715BD1" w:rsidRPr="00B17833" w:rsidRDefault="00715BD1" w:rsidP="00B17833">
        <w:pPr>
          <w:pStyle w:val="Stopka"/>
          <w:jc w:val="right"/>
          <w:rPr>
            <w:sz w:val="18"/>
            <w:szCs w:val="18"/>
          </w:rPr>
        </w:pPr>
        <w:r w:rsidRPr="00B17833">
          <w:rPr>
            <w:sz w:val="18"/>
            <w:szCs w:val="18"/>
          </w:rPr>
          <w:fldChar w:fldCharType="begin"/>
        </w:r>
        <w:r w:rsidRPr="00B17833">
          <w:rPr>
            <w:sz w:val="18"/>
            <w:szCs w:val="18"/>
          </w:rPr>
          <w:instrText>PAGE   \* MERGEFORMAT</w:instrText>
        </w:r>
        <w:r w:rsidRPr="00B17833">
          <w:rPr>
            <w:sz w:val="18"/>
            <w:szCs w:val="18"/>
          </w:rPr>
          <w:fldChar w:fldCharType="separate"/>
        </w:r>
        <w:r w:rsidR="005B2574">
          <w:rPr>
            <w:noProof/>
            <w:sz w:val="18"/>
            <w:szCs w:val="18"/>
          </w:rPr>
          <w:t>11</w:t>
        </w:r>
        <w:r w:rsidRPr="00B17833">
          <w:rPr>
            <w:sz w:val="18"/>
            <w:szCs w:val="18"/>
          </w:rPr>
          <w:fldChar w:fldCharType="end"/>
        </w:r>
      </w:p>
    </w:sdtContent>
  </w:sdt>
  <w:p w:rsidR="00715BD1" w:rsidRPr="00B17833" w:rsidRDefault="00715BD1" w:rsidP="00B17833">
    <w:pPr>
      <w:pStyle w:val="Stopka"/>
      <w:jc w:val="center"/>
      <w:rPr>
        <w:i/>
        <w:sz w:val="18"/>
        <w:szCs w:val="18"/>
      </w:rPr>
    </w:pPr>
    <w:r w:rsidRPr="00B17833">
      <w:rPr>
        <w:i/>
        <w:sz w:val="18"/>
        <w:szCs w:val="18"/>
      </w:rPr>
      <w:t>Informacja o sytuacji na rynku pracy w województ</w:t>
    </w:r>
    <w:r w:rsidR="00ED4068" w:rsidRPr="00B17833">
      <w:rPr>
        <w:i/>
        <w:sz w:val="18"/>
        <w:szCs w:val="18"/>
      </w:rPr>
      <w:t>wie dolnośląskim w</w:t>
    </w:r>
    <w:r w:rsidR="00E707CB" w:rsidRPr="00B17833">
      <w:rPr>
        <w:i/>
        <w:sz w:val="18"/>
        <w:szCs w:val="18"/>
      </w:rPr>
      <w:t xml:space="preserve"> </w:t>
    </w:r>
    <w:r w:rsidR="00FF392A">
      <w:rPr>
        <w:i/>
        <w:sz w:val="18"/>
        <w:szCs w:val="18"/>
      </w:rPr>
      <w:t>czerwcu</w:t>
    </w:r>
    <w:r w:rsidRPr="00B17833">
      <w:rPr>
        <w:i/>
        <w:sz w:val="18"/>
        <w:szCs w:val="18"/>
      </w:rPr>
      <w:t xml:space="preserve"> 202</w:t>
    </w:r>
    <w:r w:rsidR="00A60763" w:rsidRPr="00B17833">
      <w:rPr>
        <w:i/>
        <w:sz w:val="18"/>
        <w:szCs w:val="18"/>
      </w:rPr>
      <w:t>5</w:t>
    </w:r>
    <w:r w:rsidR="009B040D" w:rsidRPr="00B17833">
      <w:rPr>
        <w:i/>
        <w:sz w:val="18"/>
        <w:szCs w:val="18"/>
      </w:rPr>
      <w:t xml:space="preserve"> </w:t>
    </w:r>
    <w:r w:rsidRPr="00B17833">
      <w:rPr>
        <w:i/>
        <w:sz w:val="18"/>
        <w:szCs w:val="18"/>
      </w:rPr>
      <w:t>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214" w:rsidRDefault="00F65214" w:rsidP="00B17833">
      <w:r>
        <w:separator/>
      </w:r>
    </w:p>
  </w:footnote>
  <w:footnote w:type="continuationSeparator" w:id="0">
    <w:p w:rsidR="00F65214" w:rsidRDefault="00F65214" w:rsidP="00B178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4D2B"/>
    <w:multiLevelType w:val="multilevel"/>
    <w:tmpl w:val="7B28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57329"/>
    <w:multiLevelType w:val="multilevel"/>
    <w:tmpl w:val="5D54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70600"/>
    <w:multiLevelType w:val="multilevel"/>
    <w:tmpl w:val="D05E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E138F"/>
    <w:multiLevelType w:val="hybridMultilevel"/>
    <w:tmpl w:val="380A3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32441"/>
    <w:multiLevelType w:val="multilevel"/>
    <w:tmpl w:val="342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63FBA"/>
    <w:multiLevelType w:val="multilevel"/>
    <w:tmpl w:val="9F3A036E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D557A58"/>
    <w:multiLevelType w:val="hybridMultilevel"/>
    <w:tmpl w:val="31F86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A0970"/>
    <w:multiLevelType w:val="multilevel"/>
    <w:tmpl w:val="7334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734A6A"/>
    <w:multiLevelType w:val="hybridMultilevel"/>
    <w:tmpl w:val="31FE4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55"/>
    <w:rsid w:val="0000405A"/>
    <w:rsid w:val="00004C0D"/>
    <w:rsid w:val="00012402"/>
    <w:rsid w:val="00022C67"/>
    <w:rsid w:val="00026491"/>
    <w:rsid w:val="00027611"/>
    <w:rsid w:val="00027B90"/>
    <w:rsid w:val="0003314C"/>
    <w:rsid w:val="00037900"/>
    <w:rsid w:val="0004020E"/>
    <w:rsid w:val="000414D7"/>
    <w:rsid w:val="00042B1E"/>
    <w:rsid w:val="00044FA1"/>
    <w:rsid w:val="00051262"/>
    <w:rsid w:val="00060444"/>
    <w:rsid w:val="00066F8C"/>
    <w:rsid w:val="000703BB"/>
    <w:rsid w:val="00071752"/>
    <w:rsid w:val="00072F4F"/>
    <w:rsid w:val="00074FBA"/>
    <w:rsid w:val="0007678C"/>
    <w:rsid w:val="000806FC"/>
    <w:rsid w:val="00081E99"/>
    <w:rsid w:val="00082C3D"/>
    <w:rsid w:val="00087D57"/>
    <w:rsid w:val="0009196D"/>
    <w:rsid w:val="00091989"/>
    <w:rsid w:val="00093599"/>
    <w:rsid w:val="00093A82"/>
    <w:rsid w:val="00093F81"/>
    <w:rsid w:val="00094A15"/>
    <w:rsid w:val="000966CA"/>
    <w:rsid w:val="000A212B"/>
    <w:rsid w:val="000A308C"/>
    <w:rsid w:val="000A762B"/>
    <w:rsid w:val="000B00CD"/>
    <w:rsid w:val="000B1720"/>
    <w:rsid w:val="000B1F0D"/>
    <w:rsid w:val="000B4878"/>
    <w:rsid w:val="000B538C"/>
    <w:rsid w:val="000B773D"/>
    <w:rsid w:val="000C10C4"/>
    <w:rsid w:val="000C6798"/>
    <w:rsid w:val="000C78D9"/>
    <w:rsid w:val="000D1416"/>
    <w:rsid w:val="000D3BBE"/>
    <w:rsid w:val="000D4DD2"/>
    <w:rsid w:val="000D54D8"/>
    <w:rsid w:val="000E0240"/>
    <w:rsid w:val="000E15B5"/>
    <w:rsid w:val="000E412A"/>
    <w:rsid w:val="000F20E3"/>
    <w:rsid w:val="000F6981"/>
    <w:rsid w:val="00100FEC"/>
    <w:rsid w:val="00103D95"/>
    <w:rsid w:val="00105B77"/>
    <w:rsid w:val="00107BC9"/>
    <w:rsid w:val="001105C0"/>
    <w:rsid w:val="00111665"/>
    <w:rsid w:val="0011185A"/>
    <w:rsid w:val="001137E8"/>
    <w:rsid w:val="00114B84"/>
    <w:rsid w:val="00115260"/>
    <w:rsid w:val="001154A3"/>
    <w:rsid w:val="00116A3F"/>
    <w:rsid w:val="00116D27"/>
    <w:rsid w:val="00122CA4"/>
    <w:rsid w:val="00125E91"/>
    <w:rsid w:val="001323BF"/>
    <w:rsid w:val="00132ABC"/>
    <w:rsid w:val="00132C33"/>
    <w:rsid w:val="0013348E"/>
    <w:rsid w:val="0013621D"/>
    <w:rsid w:val="00136EB5"/>
    <w:rsid w:val="001379E6"/>
    <w:rsid w:val="00137A59"/>
    <w:rsid w:val="00137A8C"/>
    <w:rsid w:val="00141647"/>
    <w:rsid w:val="00145B79"/>
    <w:rsid w:val="0014775F"/>
    <w:rsid w:val="0015027B"/>
    <w:rsid w:val="00152A9B"/>
    <w:rsid w:val="00152CD9"/>
    <w:rsid w:val="0015365A"/>
    <w:rsid w:val="00155822"/>
    <w:rsid w:val="00155CE0"/>
    <w:rsid w:val="00155ECE"/>
    <w:rsid w:val="00163BF9"/>
    <w:rsid w:val="00165E2B"/>
    <w:rsid w:val="00167159"/>
    <w:rsid w:val="001673C7"/>
    <w:rsid w:val="00171E60"/>
    <w:rsid w:val="001761E8"/>
    <w:rsid w:val="00180545"/>
    <w:rsid w:val="00186984"/>
    <w:rsid w:val="001869D7"/>
    <w:rsid w:val="001937EF"/>
    <w:rsid w:val="00193B22"/>
    <w:rsid w:val="001A1077"/>
    <w:rsid w:val="001A17EE"/>
    <w:rsid w:val="001A4258"/>
    <w:rsid w:val="001A5C9B"/>
    <w:rsid w:val="001A73F1"/>
    <w:rsid w:val="001B2658"/>
    <w:rsid w:val="001B53FE"/>
    <w:rsid w:val="001B695E"/>
    <w:rsid w:val="001C19B2"/>
    <w:rsid w:val="001C21D8"/>
    <w:rsid w:val="001C54AE"/>
    <w:rsid w:val="001C78D9"/>
    <w:rsid w:val="001D32CD"/>
    <w:rsid w:val="001D3ED9"/>
    <w:rsid w:val="001D3FEC"/>
    <w:rsid w:val="001D4759"/>
    <w:rsid w:val="001E1B00"/>
    <w:rsid w:val="001E250A"/>
    <w:rsid w:val="001E2A96"/>
    <w:rsid w:val="001F0CAA"/>
    <w:rsid w:val="001F4465"/>
    <w:rsid w:val="00200357"/>
    <w:rsid w:val="00201365"/>
    <w:rsid w:val="00205545"/>
    <w:rsid w:val="00207B29"/>
    <w:rsid w:val="00215393"/>
    <w:rsid w:val="002166EB"/>
    <w:rsid w:val="00217661"/>
    <w:rsid w:val="00221B2B"/>
    <w:rsid w:val="002220F9"/>
    <w:rsid w:val="00223900"/>
    <w:rsid w:val="00223E95"/>
    <w:rsid w:val="00224133"/>
    <w:rsid w:val="002268FB"/>
    <w:rsid w:val="00230E3E"/>
    <w:rsid w:val="00233905"/>
    <w:rsid w:val="00235289"/>
    <w:rsid w:val="00236AA4"/>
    <w:rsid w:val="002372C7"/>
    <w:rsid w:val="00242EB9"/>
    <w:rsid w:val="002432AE"/>
    <w:rsid w:val="00251234"/>
    <w:rsid w:val="00252A01"/>
    <w:rsid w:val="0025365B"/>
    <w:rsid w:val="00253A83"/>
    <w:rsid w:val="00254160"/>
    <w:rsid w:val="00255227"/>
    <w:rsid w:val="00260646"/>
    <w:rsid w:val="00261696"/>
    <w:rsid w:val="002645C5"/>
    <w:rsid w:val="00264966"/>
    <w:rsid w:val="00264C34"/>
    <w:rsid w:val="0027334B"/>
    <w:rsid w:val="00274446"/>
    <w:rsid w:val="0027722A"/>
    <w:rsid w:val="002802E1"/>
    <w:rsid w:val="00281A0E"/>
    <w:rsid w:val="00283E12"/>
    <w:rsid w:val="00284FBA"/>
    <w:rsid w:val="0028686C"/>
    <w:rsid w:val="002876D0"/>
    <w:rsid w:val="00290AD4"/>
    <w:rsid w:val="00290D3A"/>
    <w:rsid w:val="00291C15"/>
    <w:rsid w:val="002973EE"/>
    <w:rsid w:val="002A5B2D"/>
    <w:rsid w:val="002A6AF8"/>
    <w:rsid w:val="002A785B"/>
    <w:rsid w:val="002B2E2F"/>
    <w:rsid w:val="002B42A9"/>
    <w:rsid w:val="002B5767"/>
    <w:rsid w:val="002B75EF"/>
    <w:rsid w:val="002C3455"/>
    <w:rsid w:val="002C376C"/>
    <w:rsid w:val="002C6C5A"/>
    <w:rsid w:val="002D0302"/>
    <w:rsid w:val="002D1806"/>
    <w:rsid w:val="002D5562"/>
    <w:rsid w:val="002D6427"/>
    <w:rsid w:val="002E0D86"/>
    <w:rsid w:val="002E2E53"/>
    <w:rsid w:val="002E541C"/>
    <w:rsid w:val="002E56D7"/>
    <w:rsid w:val="002E6A6E"/>
    <w:rsid w:val="002E6A9F"/>
    <w:rsid w:val="002E7DEE"/>
    <w:rsid w:val="002F0CED"/>
    <w:rsid w:val="002F2046"/>
    <w:rsid w:val="002F2084"/>
    <w:rsid w:val="002F53D6"/>
    <w:rsid w:val="002F6948"/>
    <w:rsid w:val="002F75C0"/>
    <w:rsid w:val="003003E4"/>
    <w:rsid w:val="003005E3"/>
    <w:rsid w:val="003010BC"/>
    <w:rsid w:val="00301D4A"/>
    <w:rsid w:val="0030501A"/>
    <w:rsid w:val="00307A18"/>
    <w:rsid w:val="00310A7D"/>
    <w:rsid w:val="00310D7B"/>
    <w:rsid w:val="00312F1B"/>
    <w:rsid w:val="00312F79"/>
    <w:rsid w:val="0031546D"/>
    <w:rsid w:val="00315696"/>
    <w:rsid w:val="00322617"/>
    <w:rsid w:val="0032361E"/>
    <w:rsid w:val="0032389F"/>
    <w:rsid w:val="00323F51"/>
    <w:rsid w:val="00325282"/>
    <w:rsid w:val="00327580"/>
    <w:rsid w:val="00333E8E"/>
    <w:rsid w:val="003344BD"/>
    <w:rsid w:val="00334B5D"/>
    <w:rsid w:val="00342E2A"/>
    <w:rsid w:val="003430AA"/>
    <w:rsid w:val="003459C0"/>
    <w:rsid w:val="00346384"/>
    <w:rsid w:val="00353453"/>
    <w:rsid w:val="00354529"/>
    <w:rsid w:val="00357007"/>
    <w:rsid w:val="003572D7"/>
    <w:rsid w:val="00360014"/>
    <w:rsid w:val="00370A5F"/>
    <w:rsid w:val="00370AB5"/>
    <w:rsid w:val="00370F1E"/>
    <w:rsid w:val="003727D3"/>
    <w:rsid w:val="00374D95"/>
    <w:rsid w:val="003762ED"/>
    <w:rsid w:val="00376954"/>
    <w:rsid w:val="003777FD"/>
    <w:rsid w:val="003835C2"/>
    <w:rsid w:val="00384826"/>
    <w:rsid w:val="00386FA4"/>
    <w:rsid w:val="00392D37"/>
    <w:rsid w:val="00397C23"/>
    <w:rsid w:val="003A0D56"/>
    <w:rsid w:val="003B2FD8"/>
    <w:rsid w:val="003B6245"/>
    <w:rsid w:val="003C01DC"/>
    <w:rsid w:val="003C08B4"/>
    <w:rsid w:val="003C1689"/>
    <w:rsid w:val="003C6C87"/>
    <w:rsid w:val="003D5D3D"/>
    <w:rsid w:val="003D617E"/>
    <w:rsid w:val="003D6A77"/>
    <w:rsid w:val="003D79EA"/>
    <w:rsid w:val="003E05A6"/>
    <w:rsid w:val="003E16FE"/>
    <w:rsid w:val="003E19C1"/>
    <w:rsid w:val="003E1CEC"/>
    <w:rsid w:val="003E610A"/>
    <w:rsid w:val="003F30B5"/>
    <w:rsid w:val="003F64F8"/>
    <w:rsid w:val="00400A54"/>
    <w:rsid w:val="00405285"/>
    <w:rsid w:val="004060F6"/>
    <w:rsid w:val="004101FF"/>
    <w:rsid w:val="004167A1"/>
    <w:rsid w:val="004171C7"/>
    <w:rsid w:val="00417815"/>
    <w:rsid w:val="00420886"/>
    <w:rsid w:val="00422A46"/>
    <w:rsid w:val="00426880"/>
    <w:rsid w:val="00427125"/>
    <w:rsid w:val="00433ED1"/>
    <w:rsid w:val="00436178"/>
    <w:rsid w:val="00436FDA"/>
    <w:rsid w:val="00437561"/>
    <w:rsid w:val="00437E00"/>
    <w:rsid w:val="004414AE"/>
    <w:rsid w:val="004442BC"/>
    <w:rsid w:val="0044468E"/>
    <w:rsid w:val="0044472F"/>
    <w:rsid w:val="00451271"/>
    <w:rsid w:val="00451D78"/>
    <w:rsid w:val="004549B9"/>
    <w:rsid w:val="0045611D"/>
    <w:rsid w:val="00457B1E"/>
    <w:rsid w:val="00461981"/>
    <w:rsid w:val="00463D1E"/>
    <w:rsid w:val="00464EA1"/>
    <w:rsid w:val="004656B5"/>
    <w:rsid w:val="00466E8D"/>
    <w:rsid w:val="004711ED"/>
    <w:rsid w:val="0047187C"/>
    <w:rsid w:val="0047583A"/>
    <w:rsid w:val="004769A7"/>
    <w:rsid w:val="0048139C"/>
    <w:rsid w:val="00481941"/>
    <w:rsid w:val="00484871"/>
    <w:rsid w:val="00484C7F"/>
    <w:rsid w:val="00485150"/>
    <w:rsid w:val="004903C4"/>
    <w:rsid w:val="0049106E"/>
    <w:rsid w:val="00492C48"/>
    <w:rsid w:val="00493FA0"/>
    <w:rsid w:val="00494DB8"/>
    <w:rsid w:val="0049602A"/>
    <w:rsid w:val="004A01D8"/>
    <w:rsid w:val="004A26F8"/>
    <w:rsid w:val="004A2870"/>
    <w:rsid w:val="004A4EA3"/>
    <w:rsid w:val="004A4EA8"/>
    <w:rsid w:val="004A5D78"/>
    <w:rsid w:val="004A7087"/>
    <w:rsid w:val="004B0D3A"/>
    <w:rsid w:val="004B272B"/>
    <w:rsid w:val="004B36E1"/>
    <w:rsid w:val="004B5D55"/>
    <w:rsid w:val="004B6D12"/>
    <w:rsid w:val="004B7697"/>
    <w:rsid w:val="004C15E6"/>
    <w:rsid w:val="004C528D"/>
    <w:rsid w:val="004D0E34"/>
    <w:rsid w:val="004D2747"/>
    <w:rsid w:val="004D4082"/>
    <w:rsid w:val="004D4261"/>
    <w:rsid w:val="004D501F"/>
    <w:rsid w:val="004D5163"/>
    <w:rsid w:val="004D589C"/>
    <w:rsid w:val="004D61FB"/>
    <w:rsid w:val="004D6C9E"/>
    <w:rsid w:val="004D7CE6"/>
    <w:rsid w:val="004E1ADB"/>
    <w:rsid w:val="004E2139"/>
    <w:rsid w:val="004E321D"/>
    <w:rsid w:val="004F1EFD"/>
    <w:rsid w:val="004F43F0"/>
    <w:rsid w:val="004F7D9C"/>
    <w:rsid w:val="00500703"/>
    <w:rsid w:val="00500F5E"/>
    <w:rsid w:val="00501B54"/>
    <w:rsid w:val="0050241A"/>
    <w:rsid w:val="00502E27"/>
    <w:rsid w:val="0050339B"/>
    <w:rsid w:val="00504041"/>
    <w:rsid w:val="0050486F"/>
    <w:rsid w:val="00506EFE"/>
    <w:rsid w:val="00507DF0"/>
    <w:rsid w:val="00511099"/>
    <w:rsid w:val="0051630D"/>
    <w:rsid w:val="005163DB"/>
    <w:rsid w:val="00523586"/>
    <w:rsid w:val="00524A8D"/>
    <w:rsid w:val="005270D2"/>
    <w:rsid w:val="00530B05"/>
    <w:rsid w:val="00530C99"/>
    <w:rsid w:val="00533C67"/>
    <w:rsid w:val="005344A9"/>
    <w:rsid w:val="00534920"/>
    <w:rsid w:val="005446B8"/>
    <w:rsid w:val="005512E2"/>
    <w:rsid w:val="0055452A"/>
    <w:rsid w:val="00554D6E"/>
    <w:rsid w:val="0055628C"/>
    <w:rsid w:val="0056181D"/>
    <w:rsid w:val="00561BE3"/>
    <w:rsid w:val="0056602C"/>
    <w:rsid w:val="00566A9B"/>
    <w:rsid w:val="00573EBE"/>
    <w:rsid w:val="005770D3"/>
    <w:rsid w:val="00581E6C"/>
    <w:rsid w:val="00582046"/>
    <w:rsid w:val="005826B4"/>
    <w:rsid w:val="00587B6F"/>
    <w:rsid w:val="005A19B8"/>
    <w:rsid w:val="005A1A0E"/>
    <w:rsid w:val="005A1F4F"/>
    <w:rsid w:val="005A2606"/>
    <w:rsid w:val="005A4120"/>
    <w:rsid w:val="005B05AE"/>
    <w:rsid w:val="005B0DBC"/>
    <w:rsid w:val="005B2574"/>
    <w:rsid w:val="005B43AB"/>
    <w:rsid w:val="005B4649"/>
    <w:rsid w:val="005B6D4C"/>
    <w:rsid w:val="005B767B"/>
    <w:rsid w:val="005B7A6B"/>
    <w:rsid w:val="005C34A0"/>
    <w:rsid w:val="005C5D6A"/>
    <w:rsid w:val="005D133F"/>
    <w:rsid w:val="005D1C1B"/>
    <w:rsid w:val="005D24D0"/>
    <w:rsid w:val="005D301E"/>
    <w:rsid w:val="005D377B"/>
    <w:rsid w:val="005E0BAE"/>
    <w:rsid w:val="005E3F87"/>
    <w:rsid w:val="005E4C77"/>
    <w:rsid w:val="005E6826"/>
    <w:rsid w:val="005F4E54"/>
    <w:rsid w:val="005F558F"/>
    <w:rsid w:val="005F66AB"/>
    <w:rsid w:val="005F6CAB"/>
    <w:rsid w:val="005F7332"/>
    <w:rsid w:val="005F7753"/>
    <w:rsid w:val="00601B70"/>
    <w:rsid w:val="00603A44"/>
    <w:rsid w:val="00605345"/>
    <w:rsid w:val="00605AE5"/>
    <w:rsid w:val="00611212"/>
    <w:rsid w:val="00612336"/>
    <w:rsid w:val="00614AE9"/>
    <w:rsid w:val="0061716B"/>
    <w:rsid w:val="006178E7"/>
    <w:rsid w:val="00620107"/>
    <w:rsid w:val="00623460"/>
    <w:rsid w:val="00623A87"/>
    <w:rsid w:val="00627723"/>
    <w:rsid w:val="00630D28"/>
    <w:rsid w:val="0063417E"/>
    <w:rsid w:val="00637E71"/>
    <w:rsid w:val="006421D1"/>
    <w:rsid w:val="00642790"/>
    <w:rsid w:val="00651577"/>
    <w:rsid w:val="0065316D"/>
    <w:rsid w:val="006533EA"/>
    <w:rsid w:val="0065531F"/>
    <w:rsid w:val="0066424D"/>
    <w:rsid w:val="006651C3"/>
    <w:rsid w:val="0066684B"/>
    <w:rsid w:val="00666E73"/>
    <w:rsid w:val="00671513"/>
    <w:rsid w:val="006728B4"/>
    <w:rsid w:val="006735BE"/>
    <w:rsid w:val="00680582"/>
    <w:rsid w:val="00682155"/>
    <w:rsid w:val="0068479D"/>
    <w:rsid w:val="00684B48"/>
    <w:rsid w:val="00685815"/>
    <w:rsid w:val="00685C65"/>
    <w:rsid w:val="00687467"/>
    <w:rsid w:val="00691C1F"/>
    <w:rsid w:val="0069468C"/>
    <w:rsid w:val="006946E8"/>
    <w:rsid w:val="00696963"/>
    <w:rsid w:val="00696A52"/>
    <w:rsid w:val="00697DB5"/>
    <w:rsid w:val="006A07F2"/>
    <w:rsid w:val="006A3F98"/>
    <w:rsid w:val="006A4460"/>
    <w:rsid w:val="006A4D82"/>
    <w:rsid w:val="006B477A"/>
    <w:rsid w:val="006B4C02"/>
    <w:rsid w:val="006B68FA"/>
    <w:rsid w:val="006B70FE"/>
    <w:rsid w:val="006B7FDA"/>
    <w:rsid w:val="006C0921"/>
    <w:rsid w:val="006C3446"/>
    <w:rsid w:val="006C3E21"/>
    <w:rsid w:val="006C40E7"/>
    <w:rsid w:val="006C68E0"/>
    <w:rsid w:val="006C775A"/>
    <w:rsid w:val="006D0796"/>
    <w:rsid w:val="006D0B07"/>
    <w:rsid w:val="006D2EC8"/>
    <w:rsid w:val="006D3999"/>
    <w:rsid w:val="006D5310"/>
    <w:rsid w:val="006D63FC"/>
    <w:rsid w:val="006E0531"/>
    <w:rsid w:val="006E6767"/>
    <w:rsid w:val="006E77C5"/>
    <w:rsid w:val="006E7A2B"/>
    <w:rsid w:val="006F13D8"/>
    <w:rsid w:val="006F2DBD"/>
    <w:rsid w:val="006F46D5"/>
    <w:rsid w:val="006F55FD"/>
    <w:rsid w:val="006F69F7"/>
    <w:rsid w:val="006F6E67"/>
    <w:rsid w:val="006F6ECE"/>
    <w:rsid w:val="00700C7B"/>
    <w:rsid w:val="007025BB"/>
    <w:rsid w:val="0070682F"/>
    <w:rsid w:val="00707A59"/>
    <w:rsid w:val="0071239C"/>
    <w:rsid w:val="00715AE7"/>
    <w:rsid w:val="00715BD1"/>
    <w:rsid w:val="00716684"/>
    <w:rsid w:val="00716BFF"/>
    <w:rsid w:val="0072007D"/>
    <w:rsid w:val="00720899"/>
    <w:rsid w:val="007259C6"/>
    <w:rsid w:val="00725DC5"/>
    <w:rsid w:val="00734283"/>
    <w:rsid w:val="007351ED"/>
    <w:rsid w:val="007378F7"/>
    <w:rsid w:val="00743014"/>
    <w:rsid w:val="00743F6D"/>
    <w:rsid w:val="007441F6"/>
    <w:rsid w:val="0074792E"/>
    <w:rsid w:val="00751346"/>
    <w:rsid w:val="0075136A"/>
    <w:rsid w:val="0075152C"/>
    <w:rsid w:val="0075212F"/>
    <w:rsid w:val="007539FC"/>
    <w:rsid w:val="00760D4F"/>
    <w:rsid w:val="007613B7"/>
    <w:rsid w:val="0076287B"/>
    <w:rsid w:val="00763530"/>
    <w:rsid w:val="007665A6"/>
    <w:rsid w:val="00772A19"/>
    <w:rsid w:val="00772DC5"/>
    <w:rsid w:val="00773719"/>
    <w:rsid w:val="007748BC"/>
    <w:rsid w:val="00781469"/>
    <w:rsid w:val="007830C4"/>
    <w:rsid w:val="00790D85"/>
    <w:rsid w:val="0079134C"/>
    <w:rsid w:val="00793DF1"/>
    <w:rsid w:val="007A010E"/>
    <w:rsid w:val="007A44A9"/>
    <w:rsid w:val="007A5CFD"/>
    <w:rsid w:val="007A7BA6"/>
    <w:rsid w:val="007B2341"/>
    <w:rsid w:val="007B3150"/>
    <w:rsid w:val="007B318C"/>
    <w:rsid w:val="007B3E83"/>
    <w:rsid w:val="007B4C87"/>
    <w:rsid w:val="007C4C1E"/>
    <w:rsid w:val="007C719A"/>
    <w:rsid w:val="007D4970"/>
    <w:rsid w:val="007D69AF"/>
    <w:rsid w:val="007E4054"/>
    <w:rsid w:val="007E40CA"/>
    <w:rsid w:val="007E4A4F"/>
    <w:rsid w:val="007E4A91"/>
    <w:rsid w:val="007F0599"/>
    <w:rsid w:val="007F0876"/>
    <w:rsid w:val="007F1E1F"/>
    <w:rsid w:val="007F2DE3"/>
    <w:rsid w:val="007F58F5"/>
    <w:rsid w:val="007F5E88"/>
    <w:rsid w:val="007F5E96"/>
    <w:rsid w:val="007F5F51"/>
    <w:rsid w:val="007F67BF"/>
    <w:rsid w:val="007F79AB"/>
    <w:rsid w:val="0080511A"/>
    <w:rsid w:val="008102F7"/>
    <w:rsid w:val="008132F6"/>
    <w:rsid w:val="008134E0"/>
    <w:rsid w:val="008215E7"/>
    <w:rsid w:val="00821815"/>
    <w:rsid w:val="0082196B"/>
    <w:rsid w:val="00821F56"/>
    <w:rsid w:val="008233D4"/>
    <w:rsid w:val="00825BF8"/>
    <w:rsid w:val="0083093D"/>
    <w:rsid w:val="0083440A"/>
    <w:rsid w:val="00840ECE"/>
    <w:rsid w:val="008460CC"/>
    <w:rsid w:val="0084795C"/>
    <w:rsid w:val="00847CD6"/>
    <w:rsid w:val="00852130"/>
    <w:rsid w:val="00854101"/>
    <w:rsid w:val="008557AD"/>
    <w:rsid w:val="00856608"/>
    <w:rsid w:val="0086057F"/>
    <w:rsid w:val="008654B7"/>
    <w:rsid w:val="0086697C"/>
    <w:rsid w:val="00872BB7"/>
    <w:rsid w:val="00874A8C"/>
    <w:rsid w:val="00877487"/>
    <w:rsid w:val="008854BF"/>
    <w:rsid w:val="008878D0"/>
    <w:rsid w:val="00891134"/>
    <w:rsid w:val="00891888"/>
    <w:rsid w:val="008948DA"/>
    <w:rsid w:val="008961D6"/>
    <w:rsid w:val="008A0CAF"/>
    <w:rsid w:val="008A36B6"/>
    <w:rsid w:val="008A438B"/>
    <w:rsid w:val="008B37A0"/>
    <w:rsid w:val="008B3878"/>
    <w:rsid w:val="008B46F7"/>
    <w:rsid w:val="008B57C2"/>
    <w:rsid w:val="008C3E23"/>
    <w:rsid w:val="008C5442"/>
    <w:rsid w:val="008C5507"/>
    <w:rsid w:val="008C5C31"/>
    <w:rsid w:val="008D0907"/>
    <w:rsid w:val="008D121D"/>
    <w:rsid w:val="008D3F12"/>
    <w:rsid w:val="008D6F94"/>
    <w:rsid w:val="008E0CC6"/>
    <w:rsid w:val="008E14C3"/>
    <w:rsid w:val="008E2F07"/>
    <w:rsid w:val="008E7793"/>
    <w:rsid w:val="008F214F"/>
    <w:rsid w:val="008F27BA"/>
    <w:rsid w:val="008F306C"/>
    <w:rsid w:val="008F30D1"/>
    <w:rsid w:val="008F6BD4"/>
    <w:rsid w:val="008F6E31"/>
    <w:rsid w:val="00901262"/>
    <w:rsid w:val="00914868"/>
    <w:rsid w:val="00915550"/>
    <w:rsid w:val="00917921"/>
    <w:rsid w:val="00920805"/>
    <w:rsid w:val="0092096F"/>
    <w:rsid w:val="00920EE6"/>
    <w:rsid w:val="0093220E"/>
    <w:rsid w:val="009379CF"/>
    <w:rsid w:val="00943930"/>
    <w:rsid w:val="00943F2A"/>
    <w:rsid w:val="0094610C"/>
    <w:rsid w:val="00946AE5"/>
    <w:rsid w:val="0094798B"/>
    <w:rsid w:val="009534F5"/>
    <w:rsid w:val="00961578"/>
    <w:rsid w:val="00962A13"/>
    <w:rsid w:val="00963E65"/>
    <w:rsid w:val="00964CC4"/>
    <w:rsid w:val="0097223A"/>
    <w:rsid w:val="00973CDD"/>
    <w:rsid w:val="00974B40"/>
    <w:rsid w:val="00975E13"/>
    <w:rsid w:val="009760E6"/>
    <w:rsid w:val="00976ED8"/>
    <w:rsid w:val="00976FF8"/>
    <w:rsid w:val="009833CD"/>
    <w:rsid w:val="009833EE"/>
    <w:rsid w:val="00993253"/>
    <w:rsid w:val="00994832"/>
    <w:rsid w:val="00995348"/>
    <w:rsid w:val="009953AE"/>
    <w:rsid w:val="0099586C"/>
    <w:rsid w:val="00996BC2"/>
    <w:rsid w:val="009A38D9"/>
    <w:rsid w:val="009A4863"/>
    <w:rsid w:val="009A66F8"/>
    <w:rsid w:val="009B0076"/>
    <w:rsid w:val="009B040D"/>
    <w:rsid w:val="009B1F29"/>
    <w:rsid w:val="009B38A9"/>
    <w:rsid w:val="009B3C55"/>
    <w:rsid w:val="009B5956"/>
    <w:rsid w:val="009B6366"/>
    <w:rsid w:val="009B7F02"/>
    <w:rsid w:val="009C2BEA"/>
    <w:rsid w:val="009C2D30"/>
    <w:rsid w:val="009C4C3A"/>
    <w:rsid w:val="009D0A19"/>
    <w:rsid w:val="009D0C04"/>
    <w:rsid w:val="009D2445"/>
    <w:rsid w:val="009D5BDC"/>
    <w:rsid w:val="009D6716"/>
    <w:rsid w:val="009E0801"/>
    <w:rsid w:val="009E2855"/>
    <w:rsid w:val="009E4868"/>
    <w:rsid w:val="009E6197"/>
    <w:rsid w:val="009E6B82"/>
    <w:rsid w:val="009F133A"/>
    <w:rsid w:val="009F2877"/>
    <w:rsid w:val="009F4169"/>
    <w:rsid w:val="009F4743"/>
    <w:rsid w:val="009F768C"/>
    <w:rsid w:val="00A004F7"/>
    <w:rsid w:val="00A00B54"/>
    <w:rsid w:val="00A11C9C"/>
    <w:rsid w:val="00A12BC3"/>
    <w:rsid w:val="00A1434B"/>
    <w:rsid w:val="00A167F9"/>
    <w:rsid w:val="00A17DED"/>
    <w:rsid w:val="00A219F5"/>
    <w:rsid w:val="00A21CBE"/>
    <w:rsid w:val="00A24A25"/>
    <w:rsid w:val="00A2630F"/>
    <w:rsid w:val="00A27042"/>
    <w:rsid w:val="00A27628"/>
    <w:rsid w:val="00A3020A"/>
    <w:rsid w:val="00A32694"/>
    <w:rsid w:val="00A32E63"/>
    <w:rsid w:val="00A331EE"/>
    <w:rsid w:val="00A35767"/>
    <w:rsid w:val="00A40C73"/>
    <w:rsid w:val="00A44801"/>
    <w:rsid w:val="00A5225D"/>
    <w:rsid w:val="00A57226"/>
    <w:rsid w:val="00A57F5A"/>
    <w:rsid w:val="00A60763"/>
    <w:rsid w:val="00A60A42"/>
    <w:rsid w:val="00A61953"/>
    <w:rsid w:val="00A63E17"/>
    <w:rsid w:val="00A66261"/>
    <w:rsid w:val="00A66A2B"/>
    <w:rsid w:val="00A72A6E"/>
    <w:rsid w:val="00A7780A"/>
    <w:rsid w:val="00A86946"/>
    <w:rsid w:val="00A975F8"/>
    <w:rsid w:val="00AA4FBD"/>
    <w:rsid w:val="00AA5542"/>
    <w:rsid w:val="00AA698A"/>
    <w:rsid w:val="00AA706A"/>
    <w:rsid w:val="00AA7D92"/>
    <w:rsid w:val="00AB095C"/>
    <w:rsid w:val="00AB429C"/>
    <w:rsid w:val="00AB4B85"/>
    <w:rsid w:val="00AC25F5"/>
    <w:rsid w:val="00AD1212"/>
    <w:rsid w:val="00AD1F4B"/>
    <w:rsid w:val="00AD243F"/>
    <w:rsid w:val="00AD3101"/>
    <w:rsid w:val="00AD46FE"/>
    <w:rsid w:val="00AD4D32"/>
    <w:rsid w:val="00AD66B3"/>
    <w:rsid w:val="00AD6863"/>
    <w:rsid w:val="00AE33F8"/>
    <w:rsid w:val="00AE3F05"/>
    <w:rsid w:val="00AE6320"/>
    <w:rsid w:val="00AE6BE0"/>
    <w:rsid w:val="00AE76D0"/>
    <w:rsid w:val="00AF1A17"/>
    <w:rsid w:val="00AF58E0"/>
    <w:rsid w:val="00B03010"/>
    <w:rsid w:val="00B069C7"/>
    <w:rsid w:val="00B06C07"/>
    <w:rsid w:val="00B072DF"/>
    <w:rsid w:val="00B12505"/>
    <w:rsid w:val="00B12786"/>
    <w:rsid w:val="00B17833"/>
    <w:rsid w:val="00B2329C"/>
    <w:rsid w:val="00B3343D"/>
    <w:rsid w:val="00B33567"/>
    <w:rsid w:val="00B347C0"/>
    <w:rsid w:val="00B34E92"/>
    <w:rsid w:val="00B353A0"/>
    <w:rsid w:val="00B37746"/>
    <w:rsid w:val="00B4047B"/>
    <w:rsid w:val="00B51F60"/>
    <w:rsid w:val="00B5308F"/>
    <w:rsid w:val="00B54CFB"/>
    <w:rsid w:val="00B55E99"/>
    <w:rsid w:val="00B56212"/>
    <w:rsid w:val="00B565B3"/>
    <w:rsid w:val="00B57DB6"/>
    <w:rsid w:val="00B57E50"/>
    <w:rsid w:val="00B619FE"/>
    <w:rsid w:val="00B62D43"/>
    <w:rsid w:val="00B6566A"/>
    <w:rsid w:val="00B65F08"/>
    <w:rsid w:val="00B72200"/>
    <w:rsid w:val="00B73783"/>
    <w:rsid w:val="00B749FB"/>
    <w:rsid w:val="00B76A86"/>
    <w:rsid w:val="00B76CC1"/>
    <w:rsid w:val="00B778E7"/>
    <w:rsid w:val="00B817F3"/>
    <w:rsid w:val="00B81F09"/>
    <w:rsid w:val="00B82219"/>
    <w:rsid w:val="00B96BED"/>
    <w:rsid w:val="00B97C0C"/>
    <w:rsid w:val="00BA070B"/>
    <w:rsid w:val="00BA2939"/>
    <w:rsid w:val="00BA3D91"/>
    <w:rsid w:val="00BA7E61"/>
    <w:rsid w:val="00BB0098"/>
    <w:rsid w:val="00BB53CF"/>
    <w:rsid w:val="00BC3F01"/>
    <w:rsid w:val="00BC444E"/>
    <w:rsid w:val="00BC4C56"/>
    <w:rsid w:val="00BC6A6F"/>
    <w:rsid w:val="00BD7879"/>
    <w:rsid w:val="00BE3B85"/>
    <w:rsid w:val="00BE67AE"/>
    <w:rsid w:val="00BE698D"/>
    <w:rsid w:val="00BF48E7"/>
    <w:rsid w:val="00BF5EE9"/>
    <w:rsid w:val="00BF678D"/>
    <w:rsid w:val="00C01C04"/>
    <w:rsid w:val="00C02A16"/>
    <w:rsid w:val="00C05189"/>
    <w:rsid w:val="00C14780"/>
    <w:rsid w:val="00C1664B"/>
    <w:rsid w:val="00C17E65"/>
    <w:rsid w:val="00C201EC"/>
    <w:rsid w:val="00C2207E"/>
    <w:rsid w:val="00C22BDA"/>
    <w:rsid w:val="00C23CA5"/>
    <w:rsid w:val="00C2489E"/>
    <w:rsid w:val="00C251B6"/>
    <w:rsid w:val="00C26FA3"/>
    <w:rsid w:val="00C328F3"/>
    <w:rsid w:val="00C346C0"/>
    <w:rsid w:val="00C35667"/>
    <w:rsid w:val="00C36657"/>
    <w:rsid w:val="00C3755E"/>
    <w:rsid w:val="00C41A87"/>
    <w:rsid w:val="00C42A70"/>
    <w:rsid w:val="00C50016"/>
    <w:rsid w:val="00C615AD"/>
    <w:rsid w:val="00C63B6D"/>
    <w:rsid w:val="00C66928"/>
    <w:rsid w:val="00C71A0E"/>
    <w:rsid w:val="00C76D99"/>
    <w:rsid w:val="00C81A1F"/>
    <w:rsid w:val="00C8284E"/>
    <w:rsid w:val="00C85A54"/>
    <w:rsid w:val="00C85C5A"/>
    <w:rsid w:val="00C86A19"/>
    <w:rsid w:val="00C916CA"/>
    <w:rsid w:val="00C95BD6"/>
    <w:rsid w:val="00C96A48"/>
    <w:rsid w:val="00CA41B0"/>
    <w:rsid w:val="00CB5CFA"/>
    <w:rsid w:val="00CB67A8"/>
    <w:rsid w:val="00CC0D61"/>
    <w:rsid w:val="00CC1C81"/>
    <w:rsid w:val="00CC615E"/>
    <w:rsid w:val="00CC76BD"/>
    <w:rsid w:val="00CD046C"/>
    <w:rsid w:val="00CD1636"/>
    <w:rsid w:val="00CD3081"/>
    <w:rsid w:val="00CD3AFA"/>
    <w:rsid w:val="00CD60D0"/>
    <w:rsid w:val="00CD6242"/>
    <w:rsid w:val="00CD6D12"/>
    <w:rsid w:val="00CE0854"/>
    <w:rsid w:val="00CE11F6"/>
    <w:rsid w:val="00CE157E"/>
    <w:rsid w:val="00CE24DC"/>
    <w:rsid w:val="00CF1D62"/>
    <w:rsid w:val="00CF7D56"/>
    <w:rsid w:val="00D03C52"/>
    <w:rsid w:val="00D05793"/>
    <w:rsid w:val="00D05AE2"/>
    <w:rsid w:val="00D06175"/>
    <w:rsid w:val="00D10EA5"/>
    <w:rsid w:val="00D12B2A"/>
    <w:rsid w:val="00D13303"/>
    <w:rsid w:val="00D14045"/>
    <w:rsid w:val="00D15327"/>
    <w:rsid w:val="00D17614"/>
    <w:rsid w:val="00D21C1A"/>
    <w:rsid w:val="00D233A9"/>
    <w:rsid w:val="00D2460E"/>
    <w:rsid w:val="00D306ED"/>
    <w:rsid w:val="00D36929"/>
    <w:rsid w:val="00D370C7"/>
    <w:rsid w:val="00D422EE"/>
    <w:rsid w:val="00D43A4A"/>
    <w:rsid w:val="00D501B7"/>
    <w:rsid w:val="00D51F36"/>
    <w:rsid w:val="00D55A99"/>
    <w:rsid w:val="00D6029D"/>
    <w:rsid w:val="00D608B8"/>
    <w:rsid w:val="00D65F45"/>
    <w:rsid w:val="00D66C1F"/>
    <w:rsid w:val="00D6735B"/>
    <w:rsid w:val="00D70518"/>
    <w:rsid w:val="00D7066A"/>
    <w:rsid w:val="00D711B0"/>
    <w:rsid w:val="00D75B04"/>
    <w:rsid w:val="00D81B1D"/>
    <w:rsid w:val="00D828BF"/>
    <w:rsid w:val="00D83052"/>
    <w:rsid w:val="00D8329B"/>
    <w:rsid w:val="00D91DDE"/>
    <w:rsid w:val="00D9503C"/>
    <w:rsid w:val="00DA1023"/>
    <w:rsid w:val="00DA2DB1"/>
    <w:rsid w:val="00DA6742"/>
    <w:rsid w:val="00DB3219"/>
    <w:rsid w:val="00DB35B5"/>
    <w:rsid w:val="00DB408B"/>
    <w:rsid w:val="00DB4A6C"/>
    <w:rsid w:val="00DB4F59"/>
    <w:rsid w:val="00DB5067"/>
    <w:rsid w:val="00DB53C8"/>
    <w:rsid w:val="00DC099D"/>
    <w:rsid w:val="00DC0E8D"/>
    <w:rsid w:val="00DC1F8B"/>
    <w:rsid w:val="00DD19AC"/>
    <w:rsid w:val="00DD321E"/>
    <w:rsid w:val="00DD43EF"/>
    <w:rsid w:val="00DD458D"/>
    <w:rsid w:val="00DD5EFC"/>
    <w:rsid w:val="00DD7576"/>
    <w:rsid w:val="00DE01CA"/>
    <w:rsid w:val="00DE3CDF"/>
    <w:rsid w:val="00DE50E5"/>
    <w:rsid w:val="00DF3A80"/>
    <w:rsid w:val="00E0086F"/>
    <w:rsid w:val="00E04E41"/>
    <w:rsid w:val="00E04F76"/>
    <w:rsid w:val="00E05082"/>
    <w:rsid w:val="00E07165"/>
    <w:rsid w:val="00E102E3"/>
    <w:rsid w:val="00E123C4"/>
    <w:rsid w:val="00E14FD3"/>
    <w:rsid w:val="00E213D6"/>
    <w:rsid w:val="00E31256"/>
    <w:rsid w:val="00E35209"/>
    <w:rsid w:val="00E36AA9"/>
    <w:rsid w:val="00E374C9"/>
    <w:rsid w:val="00E4062F"/>
    <w:rsid w:val="00E46098"/>
    <w:rsid w:val="00E54712"/>
    <w:rsid w:val="00E551E0"/>
    <w:rsid w:val="00E57BCA"/>
    <w:rsid w:val="00E625CE"/>
    <w:rsid w:val="00E632AF"/>
    <w:rsid w:val="00E63960"/>
    <w:rsid w:val="00E65385"/>
    <w:rsid w:val="00E655DA"/>
    <w:rsid w:val="00E707CB"/>
    <w:rsid w:val="00E73A80"/>
    <w:rsid w:val="00E74540"/>
    <w:rsid w:val="00E77619"/>
    <w:rsid w:val="00E80EB7"/>
    <w:rsid w:val="00E8114A"/>
    <w:rsid w:val="00E81C42"/>
    <w:rsid w:val="00E82EAE"/>
    <w:rsid w:val="00E82F29"/>
    <w:rsid w:val="00E8571B"/>
    <w:rsid w:val="00E8648B"/>
    <w:rsid w:val="00E90B84"/>
    <w:rsid w:val="00E95068"/>
    <w:rsid w:val="00E95F76"/>
    <w:rsid w:val="00EA2A3C"/>
    <w:rsid w:val="00EA3BA8"/>
    <w:rsid w:val="00EB2109"/>
    <w:rsid w:val="00EB367F"/>
    <w:rsid w:val="00EB5FF5"/>
    <w:rsid w:val="00EB7208"/>
    <w:rsid w:val="00EC0302"/>
    <w:rsid w:val="00EC0C4E"/>
    <w:rsid w:val="00EC18D8"/>
    <w:rsid w:val="00EC2860"/>
    <w:rsid w:val="00EC7EE9"/>
    <w:rsid w:val="00ED1309"/>
    <w:rsid w:val="00ED1CD0"/>
    <w:rsid w:val="00ED3B34"/>
    <w:rsid w:val="00ED3E05"/>
    <w:rsid w:val="00ED4068"/>
    <w:rsid w:val="00ED4F79"/>
    <w:rsid w:val="00ED5873"/>
    <w:rsid w:val="00EE1559"/>
    <w:rsid w:val="00EE3098"/>
    <w:rsid w:val="00EE783A"/>
    <w:rsid w:val="00EF1D8D"/>
    <w:rsid w:val="00EF495E"/>
    <w:rsid w:val="00EF7CA6"/>
    <w:rsid w:val="00F012AC"/>
    <w:rsid w:val="00F0269F"/>
    <w:rsid w:val="00F02D99"/>
    <w:rsid w:val="00F11BC4"/>
    <w:rsid w:val="00F16F25"/>
    <w:rsid w:val="00F246C2"/>
    <w:rsid w:val="00F25E8D"/>
    <w:rsid w:val="00F3092A"/>
    <w:rsid w:val="00F314E6"/>
    <w:rsid w:val="00F329A8"/>
    <w:rsid w:val="00F3364E"/>
    <w:rsid w:val="00F37595"/>
    <w:rsid w:val="00F41A32"/>
    <w:rsid w:val="00F43BE1"/>
    <w:rsid w:val="00F54B6F"/>
    <w:rsid w:val="00F55AEA"/>
    <w:rsid w:val="00F6098F"/>
    <w:rsid w:val="00F65214"/>
    <w:rsid w:val="00F70667"/>
    <w:rsid w:val="00F716C7"/>
    <w:rsid w:val="00F73299"/>
    <w:rsid w:val="00F733BB"/>
    <w:rsid w:val="00F77648"/>
    <w:rsid w:val="00F808FB"/>
    <w:rsid w:val="00F80EE7"/>
    <w:rsid w:val="00F82468"/>
    <w:rsid w:val="00F8302D"/>
    <w:rsid w:val="00F839AB"/>
    <w:rsid w:val="00F85249"/>
    <w:rsid w:val="00F8537A"/>
    <w:rsid w:val="00F9170A"/>
    <w:rsid w:val="00F9210E"/>
    <w:rsid w:val="00FA2D56"/>
    <w:rsid w:val="00FA3C5C"/>
    <w:rsid w:val="00FA7E75"/>
    <w:rsid w:val="00FB706B"/>
    <w:rsid w:val="00FB7DAE"/>
    <w:rsid w:val="00FC11BE"/>
    <w:rsid w:val="00FC1CA9"/>
    <w:rsid w:val="00FC3F15"/>
    <w:rsid w:val="00FD0FDF"/>
    <w:rsid w:val="00FD37B8"/>
    <w:rsid w:val="00FD4160"/>
    <w:rsid w:val="00FD43BC"/>
    <w:rsid w:val="00FD4F2C"/>
    <w:rsid w:val="00FD5165"/>
    <w:rsid w:val="00FD585F"/>
    <w:rsid w:val="00FD5EA6"/>
    <w:rsid w:val="00FD694C"/>
    <w:rsid w:val="00FD7EA6"/>
    <w:rsid w:val="00FE3E12"/>
    <w:rsid w:val="00FE6183"/>
    <w:rsid w:val="00FE69A1"/>
    <w:rsid w:val="00FE7894"/>
    <w:rsid w:val="00FF0019"/>
    <w:rsid w:val="00FF0B08"/>
    <w:rsid w:val="00FF392A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C5B17"/>
  <w15:chartTrackingRefBased/>
  <w15:docId w15:val="{077ABE16-7954-451A-8F9C-8908629F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833"/>
    <w:pPr>
      <w:spacing w:after="0" w:line="240" w:lineRule="auto"/>
    </w:pPr>
    <w:rPr>
      <w:rFonts w:cstheme="minorHAnsi"/>
      <w:szCs w:val="20"/>
    </w:rPr>
  </w:style>
  <w:style w:type="paragraph" w:styleId="Nagwek1">
    <w:name w:val="heading 1"/>
    <w:basedOn w:val="Normalny"/>
    <w:next w:val="Normalny"/>
    <w:link w:val="Nagwek1Znak"/>
    <w:qFormat/>
    <w:rsid w:val="00493FA0"/>
    <w:pPr>
      <w:keepNext/>
      <w:outlineLvl w:val="0"/>
    </w:pPr>
    <w:rPr>
      <w:rFonts w:ascii="Arial" w:eastAsia="Times New Roman" w:hAnsi="Arial" w:cs="Times New Roman"/>
      <w:b/>
      <w:sz w:val="28"/>
      <w:lang w:val="x-none" w:eastAsia="x-none"/>
    </w:rPr>
  </w:style>
  <w:style w:type="paragraph" w:styleId="Nagwek2">
    <w:name w:val="heading 2"/>
    <w:basedOn w:val="Dziatytu"/>
    <w:next w:val="Normalny"/>
    <w:link w:val="Nagwek2Znak"/>
    <w:uiPriority w:val="9"/>
    <w:unhideWhenUsed/>
    <w:qFormat/>
    <w:rsid w:val="001C19B2"/>
    <w:pPr>
      <w:keepNext/>
      <w:outlineLvl w:val="1"/>
    </w:pPr>
    <w:rPr>
      <w:rFonts w:asciiTheme="minorHAnsi" w:hAnsiTheme="minorHAnsi"/>
      <w:sz w:val="24"/>
      <w:u w:val="none"/>
      <w14:textOutline w14:w="3175" w14:cap="rnd" w14:cmpd="sng" w14:algn="ctr">
        <w14:noFill/>
        <w14:prstDash w14:val="solid"/>
        <w14:bevel/>
      </w14:textOutline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49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4798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D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D9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8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17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493FA0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374D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D95"/>
  </w:style>
  <w:style w:type="paragraph" w:styleId="Stopka">
    <w:name w:val="footer"/>
    <w:basedOn w:val="Normalny"/>
    <w:link w:val="StopkaZnak"/>
    <w:uiPriority w:val="99"/>
    <w:unhideWhenUsed/>
    <w:rsid w:val="00374D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D95"/>
  </w:style>
  <w:style w:type="paragraph" w:customStyle="1" w:styleId="Wykrespodpis">
    <w:name w:val="Wykres_podpis"/>
    <w:basedOn w:val="Normalny"/>
    <w:link w:val="WykrespodpisZnak"/>
    <w:qFormat/>
    <w:rsid w:val="006D3999"/>
    <w:pPr>
      <w:spacing w:after="120"/>
      <w:ind w:left="603" w:hanging="603"/>
    </w:pPr>
    <w:rPr>
      <w:rFonts w:ascii="Cambria" w:hAnsi="Cambria"/>
      <w:i/>
      <w:iCs/>
      <w:sz w:val="14"/>
      <w:szCs w:val="14"/>
    </w:rPr>
  </w:style>
  <w:style w:type="paragraph" w:customStyle="1" w:styleId="Dziatytu">
    <w:name w:val="Dział_tytuł"/>
    <w:basedOn w:val="Normalny"/>
    <w:link w:val="DziatytuZnak"/>
    <w:qFormat/>
    <w:rsid w:val="00310D7B"/>
    <w:pPr>
      <w:spacing w:before="120" w:after="120"/>
    </w:pPr>
    <w:rPr>
      <w:rFonts w:ascii="Cambria" w:hAnsi="Cambria"/>
      <w:b/>
      <w:i/>
      <w:color w:val="000000" w:themeColor="text1"/>
      <w:sz w:val="18"/>
      <w:u w:val="single" w:color="0070C0"/>
      <w14:textOutline w14:w="3175" w14:cap="rnd" w14:cmpd="sng" w14:algn="ctr">
        <w14:solidFill>
          <w14:srgbClr w14:val="C00000">
            <w14:alpha w14:val="50000"/>
          </w14:srgbClr>
        </w14:solidFill>
        <w14:prstDash w14:val="solid"/>
        <w14:bevel/>
      </w14:textOutline>
    </w:rPr>
  </w:style>
  <w:style w:type="character" w:customStyle="1" w:styleId="WykrespodpisZnak">
    <w:name w:val="Wykres_podpis Znak"/>
    <w:basedOn w:val="Domylnaczcionkaakapitu"/>
    <w:link w:val="Wykrespodpis"/>
    <w:rsid w:val="006D3999"/>
    <w:rPr>
      <w:rFonts w:ascii="Cambria" w:hAnsi="Cambria"/>
      <w:i/>
      <w:iCs/>
      <w:sz w:val="14"/>
      <w:szCs w:val="14"/>
    </w:rPr>
  </w:style>
  <w:style w:type="character" w:customStyle="1" w:styleId="Nagwek2Znak">
    <w:name w:val="Nagłówek 2 Znak"/>
    <w:basedOn w:val="Domylnaczcionkaakapitu"/>
    <w:link w:val="Nagwek2"/>
    <w:uiPriority w:val="9"/>
    <w:rsid w:val="001C19B2"/>
    <w:rPr>
      <w:rFonts w:cstheme="minorHAnsi"/>
      <w:b/>
      <w:i/>
      <w:color w:val="000000" w:themeColor="text1"/>
      <w:sz w:val="24"/>
      <w:szCs w:val="20"/>
      <w:u w:color="0070C0"/>
      <w14:textOutline w14:w="3175" w14:cap="rnd" w14:cmpd="sng" w14:algn="ctr">
        <w14:noFill/>
        <w14:prstDash w14:val="solid"/>
        <w14:bevel/>
      </w14:textOutline>
    </w:rPr>
  </w:style>
  <w:style w:type="character" w:customStyle="1" w:styleId="DziatytuZnak">
    <w:name w:val="Dział_tytuł Znak"/>
    <w:basedOn w:val="Domylnaczcionkaakapitu"/>
    <w:link w:val="Dziatytu"/>
    <w:rsid w:val="00310D7B"/>
    <w:rPr>
      <w:rFonts w:ascii="Cambria" w:hAnsi="Cambria"/>
      <w:b/>
      <w:i/>
      <w:color w:val="000000" w:themeColor="text1"/>
      <w:sz w:val="18"/>
      <w:szCs w:val="20"/>
      <w:u w:val="single" w:color="0070C0"/>
      <w14:textOutline w14:w="3175" w14:cap="rnd" w14:cmpd="sng" w14:algn="ctr">
        <w14:solidFill>
          <w14:srgbClr w14:val="C00000">
            <w14:alpha w14:val="50000"/>
          </w14:srgbClr>
        </w14:solidFill>
        <w14:prstDash w14:val="solid"/>
        <w14:bevel/>
      </w14:textOutline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49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903C4"/>
    <w:pPr>
      <w:tabs>
        <w:tab w:val="right" w:pos="952"/>
      </w:tabs>
      <w:spacing w:line="360" w:lineRule="auto"/>
      <w:ind w:left="938" w:hanging="938"/>
    </w:pPr>
    <w:rPr>
      <w:rFonts w:ascii="Cambria" w:hAnsi="Cambria"/>
      <w:sz w:val="18"/>
    </w:rPr>
  </w:style>
  <w:style w:type="character" w:styleId="Hipercze">
    <w:name w:val="Hyperlink"/>
    <w:basedOn w:val="Domylnaczcionkaakapitu"/>
    <w:uiPriority w:val="99"/>
    <w:unhideWhenUsed/>
    <w:rsid w:val="004549B9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C63B6D"/>
    <w:pPr>
      <w:ind w:firstLine="708"/>
      <w:jc w:val="both"/>
    </w:pPr>
    <w:rPr>
      <w:rFonts w:ascii="Times New Roman" w:eastAsia="Times New Roman" w:hAnsi="Times New Roman" w:cs="Times New Roman"/>
      <w:sz w:val="28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3B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Legenda">
    <w:name w:val="caption"/>
    <w:basedOn w:val="Normalny"/>
    <w:next w:val="Normalny"/>
    <w:uiPriority w:val="35"/>
    <w:unhideWhenUsed/>
    <w:qFormat/>
    <w:rsid w:val="00B17833"/>
    <w:pPr>
      <w:keepNext/>
      <w:keepLines/>
      <w:spacing w:before="240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agwek1"/>
    <w:next w:val="Normalny"/>
    <w:link w:val="TytuZnak"/>
    <w:uiPriority w:val="10"/>
    <w:qFormat/>
    <w:rsid w:val="009833EE"/>
    <w:pPr>
      <w:spacing w:before="240" w:after="240"/>
    </w:pPr>
  </w:style>
  <w:style w:type="character" w:customStyle="1" w:styleId="TytuZnak">
    <w:name w:val="Tytuł Znak"/>
    <w:basedOn w:val="Domylnaczcionkaakapitu"/>
    <w:link w:val="Tytu"/>
    <w:uiPriority w:val="10"/>
    <w:rsid w:val="009833EE"/>
    <w:rPr>
      <w:rFonts w:ascii="Arial" w:eastAsia="Times New Roman" w:hAnsi="Arial" w:cs="Times New Roman"/>
      <w:b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33120-1BD4-4F1F-8C84-CC18B75D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2614</Words>
  <Characters>15684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sytuacji na rynku pracy w województwie dolnośląskim w maju 2025 roku.</vt:lpstr>
    </vt:vector>
  </TitlesOfParts>
  <Company/>
  <LinksUpToDate>false</LinksUpToDate>
  <CharactersWithSpaces>18262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sytuacji na rynku pracy w województwie dolnośląskim w maju 2025 roku.</dc:title>
  <dc:subject/>
  <dc:creator>Sabina Dębicka</dc:creator>
  <cp:keywords/>
  <dc:description/>
  <cp:lastModifiedBy>Sabina Dębicka</cp:lastModifiedBy>
  <cp:revision>60</cp:revision>
  <cp:lastPrinted>2025-09-08T08:02:00Z</cp:lastPrinted>
  <dcterms:created xsi:type="dcterms:W3CDTF">2025-07-30T07:13:00Z</dcterms:created>
  <dcterms:modified xsi:type="dcterms:W3CDTF">2025-09-08T08:03:00Z</dcterms:modified>
</cp:coreProperties>
</file>